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E45" w14:textId="16C3823C" w:rsidR="00051598" w:rsidRPr="003D2992" w:rsidRDefault="00ED232F" w:rsidP="00CE167F">
      <w:pPr>
        <w:jc w:val="center"/>
        <w:rPr>
          <w:b/>
          <w:bCs/>
          <w:color w:val="000000" w:themeColor="text1"/>
          <w:sz w:val="72"/>
          <w:szCs w:val="72"/>
        </w:rPr>
      </w:pPr>
      <w:r>
        <w:rPr>
          <w:b/>
          <w:bCs/>
          <w:color w:val="000000" w:themeColor="text1"/>
          <w:sz w:val="72"/>
          <w:szCs w:val="72"/>
        </w:rPr>
        <w:t>ATMS</w:t>
      </w:r>
      <w:r w:rsidR="005F484A">
        <w:rPr>
          <w:b/>
          <w:bCs/>
          <w:color w:val="000000" w:themeColor="text1"/>
          <w:sz w:val="72"/>
          <w:szCs w:val="72"/>
        </w:rPr>
        <w:t xml:space="preserve"> </w:t>
      </w:r>
      <w:proofErr w:type="spellStart"/>
      <w:r w:rsidR="005F484A">
        <w:rPr>
          <w:b/>
          <w:bCs/>
          <w:color w:val="000000" w:themeColor="text1"/>
          <w:sz w:val="72"/>
          <w:szCs w:val="72"/>
        </w:rPr>
        <w:t>Recognised</w:t>
      </w:r>
      <w:proofErr w:type="spellEnd"/>
      <w:r w:rsidR="005F484A">
        <w:rPr>
          <w:b/>
          <w:bCs/>
          <w:color w:val="000000" w:themeColor="text1"/>
          <w:sz w:val="72"/>
          <w:szCs w:val="72"/>
        </w:rPr>
        <w:t xml:space="preserve"> Provider</w:t>
      </w:r>
    </w:p>
    <w:p w14:paraId="50390B1F" w14:textId="6567F709" w:rsidR="00051598" w:rsidRPr="003D2992" w:rsidRDefault="003C08E9" w:rsidP="006A58B5">
      <w:pPr>
        <w:jc w:val="center"/>
        <w:rPr>
          <w:b/>
          <w:bCs/>
          <w:color w:val="000000" w:themeColor="text1"/>
          <w:sz w:val="72"/>
          <w:szCs w:val="72"/>
        </w:rPr>
      </w:pPr>
      <w:r>
        <w:rPr>
          <w:noProof/>
        </w:rPr>
        <w:drawing>
          <wp:inline distT="0" distB="0" distL="0" distR="0" wp14:anchorId="607CF9CC" wp14:editId="0A3CA1D8">
            <wp:extent cx="3236360" cy="3236360"/>
            <wp:effectExtent l="0" t="0" r="2540" b="0"/>
            <wp:docPr id="2" name="Picture 2"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234" cy="3248234"/>
                    </a:xfrm>
                    <a:prstGeom prst="rect">
                      <a:avLst/>
                    </a:prstGeom>
                    <a:noFill/>
                    <a:ln>
                      <a:noFill/>
                    </a:ln>
                  </pic:spPr>
                </pic:pic>
              </a:graphicData>
            </a:graphic>
          </wp:inline>
        </w:drawing>
      </w:r>
    </w:p>
    <w:p w14:paraId="4B44D35A" w14:textId="77777777" w:rsidR="00CE167F" w:rsidRDefault="005F484A" w:rsidP="006A58B5">
      <w:pPr>
        <w:jc w:val="center"/>
        <w:rPr>
          <w:b/>
          <w:bCs/>
          <w:color w:val="000000" w:themeColor="text1"/>
          <w:sz w:val="40"/>
          <w:szCs w:val="40"/>
        </w:rPr>
      </w:pPr>
      <w:r w:rsidRPr="00CE167F">
        <w:rPr>
          <w:b/>
          <w:bCs/>
          <w:color w:val="000000" w:themeColor="text1"/>
          <w:sz w:val="40"/>
          <w:szCs w:val="40"/>
        </w:rPr>
        <w:t xml:space="preserve">Evidence Mapping Document </w:t>
      </w:r>
    </w:p>
    <w:p w14:paraId="03E29AB4" w14:textId="62ECC009" w:rsidR="00ED232F" w:rsidRPr="00CE167F" w:rsidRDefault="0090126A" w:rsidP="006A58B5">
      <w:pPr>
        <w:jc w:val="center"/>
        <w:rPr>
          <w:b/>
          <w:bCs/>
          <w:color w:val="000000" w:themeColor="text1"/>
          <w:sz w:val="40"/>
          <w:szCs w:val="40"/>
        </w:rPr>
      </w:pPr>
      <w:r>
        <w:rPr>
          <w:b/>
          <w:bCs/>
          <w:color w:val="000000" w:themeColor="text1"/>
          <w:sz w:val="40"/>
          <w:szCs w:val="40"/>
        </w:rPr>
        <w:t>HOMEOPATHY</w:t>
      </w:r>
    </w:p>
    <w:p w14:paraId="2E9BA98D" w14:textId="345033DE" w:rsidR="006A58B5" w:rsidRPr="00ED232F" w:rsidRDefault="00ED232F" w:rsidP="006A58B5">
      <w:pPr>
        <w:jc w:val="center"/>
        <w:rPr>
          <w:b/>
          <w:bCs/>
          <w:color w:val="000000" w:themeColor="text1"/>
          <w:sz w:val="40"/>
          <w:szCs w:val="40"/>
        </w:rPr>
      </w:pPr>
      <w:r w:rsidRPr="00ED232F">
        <w:rPr>
          <w:b/>
          <w:bCs/>
          <w:color w:val="000000" w:themeColor="text1"/>
          <w:sz w:val="40"/>
          <w:szCs w:val="40"/>
        </w:rPr>
        <w:t xml:space="preserve">Educational and Professional Capabilities </w:t>
      </w:r>
    </w:p>
    <w:p w14:paraId="455A5582" w14:textId="2A6D11FE" w:rsidR="002762F5" w:rsidRPr="003D2992" w:rsidRDefault="002762F5" w:rsidP="006A58B5">
      <w:pPr>
        <w:jc w:val="center"/>
        <w:rPr>
          <w:color w:val="000000" w:themeColor="text1"/>
        </w:rPr>
      </w:pPr>
    </w:p>
    <w:p w14:paraId="42BF7862" w14:textId="110A729E" w:rsidR="006A58B5" w:rsidRPr="00916425" w:rsidRDefault="00916425" w:rsidP="00916425">
      <w:pPr>
        <w:jc w:val="center"/>
        <w:rPr>
          <w:rFonts w:eastAsia="Times New Roman" w:cstheme="minorHAnsi"/>
          <w:b/>
          <w:bCs/>
          <w:color w:val="000000" w:themeColor="text1"/>
          <w:sz w:val="36"/>
          <w:szCs w:val="36"/>
        </w:rPr>
      </w:pPr>
      <w:r w:rsidRPr="00916425">
        <w:rPr>
          <w:b/>
          <w:bCs/>
          <w:sz w:val="36"/>
          <w:szCs w:val="36"/>
        </w:rPr>
        <w:t xml:space="preserve">“Together, we strengthen </w:t>
      </w:r>
      <w:r w:rsidR="000D4B50">
        <w:rPr>
          <w:b/>
          <w:bCs/>
          <w:sz w:val="36"/>
          <w:szCs w:val="36"/>
        </w:rPr>
        <w:t xml:space="preserve">natural medicine </w:t>
      </w:r>
      <w:r w:rsidRPr="00916425">
        <w:rPr>
          <w:b/>
          <w:bCs/>
          <w:sz w:val="36"/>
          <w:szCs w:val="36"/>
        </w:rPr>
        <w:t>education for all learners.”</w:t>
      </w:r>
    </w:p>
    <w:p w14:paraId="6115C61F" w14:textId="77777777" w:rsidR="004F25DC" w:rsidRPr="003D2992" w:rsidRDefault="004F25DC" w:rsidP="00482410">
      <w:pPr>
        <w:shd w:val="clear" w:color="auto" w:fill="FFFFFF"/>
        <w:spacing w:after="100" w:afterAutospacing="1" w:line="240" w:lineRule="auto"/>
        <w:rPr>
          <w:rFonts w:eastAsia="Times New Roman" w:cstheme="minorHAnsi"/>
          <w:b/>
          <w:bCs/>
          <w:color w:val="000000" w:themeColor="text1"/>
        </w:rPr>
      </w:pPr>
    </w:p>
    <w:sdt>
      <w:sdtPr>
        <w:rPr>
          <w:rFonts w:asciiTheme="minorHAnsi" w:eastAsiaTheme="minorHAnsi" w:hAnsiTheme="minorHAnsi" w:cstheme="minorBidi"/>
          <w:b w:val="0"/>
          <w:color w:val="000000" w:themeColor="text1"/>
          <w:sz w:val="22"/>
          <w:szCs w:val="22"/>
        </w:rPr>
        <w:id w:val="-1562631863"/>
        <w:docPartObj>
          <w:docPartGallery w:val="Table of Contents"/>
          <w:docPartUnique/>
        </w:docPartObj>
      </w:sdtPr>
      <w:sdtEndPr>
        <w:rPr>
          <w:bCs/>
          <w:noProof/>
        </w:rPr>
      </w:sdtEndPr>
      <w:sdtContent>
        <w:p w14:paraId="390C1647" w14:textId="3C625CAC" w:rsidR="009A00FD" w:rsidRPr="003D2992" w:rsidRDefault="009A00FD">
          <w:pPr>
            <w:pStyle w:val="TOCHeading"/>
            <w:rPr>
              <w:color w:val="000000" w:themeColor="text1"/>
            </w:rPr>
          </w:pPr>
          <w:r w:rsidRPr="003D2992">
            <w:rPr>
              <w:color w:val="000000" w:themeColor="text1"/>
            </w:rPr>
            <w:t>Contents</w:t>
          </w:r>
        </w:p>
        <w:p w14:paraId="5B94FE4C" w14:textId="517A5B1C" w:rsidR="00B34CDE" w:rsidRDefault="009A00FD">
          <w:pPr>
            <w:pStyle w:val="TOC1"/>
            <w:rPr>
              <w:rFonts w:eastAsiaTheme="minorEastAsia"/>
              <w:color w:val="auto"/>
              <w:lang w:val="en-AU" w:eastAsia="en-AU"/>
            </w:rPr>
          </w:pPr>
          <w:r w:rsidRPr="003D2992">
            <w:rPr>
              <w:noProof w:val="0"/>
              <w:color w:val="000000" w:themeColor="text1" w:themeShade="BF"/>
            </w:rPr>
            <w:fldChar w:fldCharType="begin"/>
          </w:r>
          <w:r w:rsidRPr="003D2992">
            <w:rPr>
              <w:color w:val="000000" w:themeColor="text1" w:themeShade="BF"/>
            </w:rPr>
            <w:instrText xml:space="preserve"> TOC \o "1-3" \h \z \u </w:instrText>
          </w:r>
          <w:r w:rsidRPr="003D2992">
            <w:rPr>
              <w:noProof w:val="0"/>
              <w:color w:val="000000" w:themeColor="text1" w:themeShade="BF"/>
            </w:rPr>
            <w:fldChar w:fldCharType="separate"/>
          </w:r>
          <w:hyperlink w:anchor="_Toc215465104" w:history="1">
            <w:r w:rsidR="00B34CDE" w:rsidRPr="00451FCE">
              <w:rPr>
                <w:rStyle w:val="Hyperlink"/>
              </w:rPr>
              <w:t>INTRODUCTION</w:t>
            </w:r>
            <w:r w:rsidR="00B34CDE">
              <w:rPr>
                <w:webHidden/>
              </w:rPr>
              <w:tab/>
            </w:r>
            <w:r w:rsidR="00B34CDE">
              <w:rPr>
                <w:webHidden/>
              </w:rPr>
              <w:fldChar w:fldCharType="begin"/>
            </w:r>
            <w:r w:rsidR="00B34CDE">
              <w:rPr>
                <w:webHidden/>
              </w:rPr>
              <w:instrText xml:space="preserve"> PAGEREF _Toc215465104 \h </w:instrText>
            </w:r>
            <w:r w:rsidR="00B34CDE">
              <w:rPr>
                <w:webHidden/>
              </w:rPr>
            </w:r>
            <w:r w:rsidR="00B34CDE">
              <w:rPr>
                <w:webHidden/>
              </w:rPr>
              <w:fldChar w:fldCharType="separate"/>
            </w:r>
            <w:r w:rsidR="00B34CDE">
              <w:rPr>
                <w:webHidden/>
              </w:rPr>
              <w:t>3</w:t>
            </w:r>
            <w:r w:rsidR="00B34CDE">
              <w:rPr>
                <w:webHidden/>
              </w:rPr>
              <w:fldChar w:fldCharType="end"/>
            </w:r>
          </w:hyperlink>
        </w:p>
        <w:p w14:paraId="7DEC7DE6" w14:textId="3867AE4E" w:rsidR="00B34CDE" w:rsidRDefault="00B34CDE">
          <w:pPr>
            <w:pStyle w:val="TOC1"/>
            <w:rPr>
              <w:rFonts w:eastAsiaTheme="minorEastAsia"/>
              <w:color w:val="auto"/>
              <w:lang w:val="en-AU" w:eastAsia="en-AU"/>
            </w:rPr>
          </w:pPr>
          <w:hyperlink w:anchor="_Toc215465105" w:history="1">
            <w:r w:rsidRPr="00451FCE">
              <w:rPr>
                <w:rStyle w:val="Hyperlink"/>
                <w:rFonts w:cstheme="minorHAnsi"/>
                <w:bCs/>
              </w:rPr>
              <w:t>Homeopathy Guidelines around the World</w:t>
            </w:r>
            <w:r>
              <w:rPr>
                <w:webHidden/>
              </w:rPr>
              <w:tab/>
            </w:r>
            <w:r>
              <w:rPr>
                <w:webHidden/>
              </w:rPr>
              <w:fldChar w:fldCharType="begin"/>
            </w:r>
            <w:r>
              <w:rPr>
                <w:webHidden/>
              </w:rPr>
              <w:instrText xml:space="preserve"> PAGEREF _Toc215465105 \h </w:instrText>
            </w:r>
            <w:r>
              <w:rPr>
                <w:webHidden/>
              </w:rPr>
            </w:r>
            <w:r>
              <w:rPr>
                <w:webHidden/>
              </w:rPr>
              <w:fldChar w:fldCharType="separate"/>
            </w:r>
            <w:r>
              <w:rPr>
                <w:webHidden/>
              </w:rPr>
              <w:t>3</w:t>
            </w:r>
            <w:r>
              <w:rPr>
                <w:webHidden/>
              </w:rPr>
              <w:fldChar w:fldCharType="end"/>
            </w:r>
          </w:hyperlink>
        </w:p>
        <w:p w14:paraId="74A6EE04" w14:textId="3A0E158F" w:rsidR="00B34CDE" w:rsidRDefault="00B34CDE">
          <w:pPr>
            <w:pStyle w:val="TOC2"/>
            <w:rPr>
              <w:rFonts w:eastAsiaTheme="minorEastAsia"/>
              <w:color w:val="auto"/>
              <w:lang w:val="en-AU" w:eastAsia="en-AU"/>
            </w:rPr>
          </w:pPr>
          <w:hyperlink w:anchor="_Toc215465106" w:history="1">
            <w:r w:rsidRPr="00451FCE">
              <w:rPr>
                <w:rStyle w:val="Hyperlink"/>
                <w:lang w:val="en-AU" w:eastAsia="en-AU"/>
              </w:rPr>
              <w:t>ICH – International Council for Homeopathy</w:t>
            </w:r>
            <w:r>
              <w:rPr>
                <w:webHidden/>
              </w:rPr>
              <w:tab/>
            </w:r>
            <w:r>
              <w:rPr>
                <w:webHidden/>
              </w:rPr>
              <w:fldChar w:fldCharType="begin"/>
            </w:r>
            <w:r>
              <w:rPr>
                <w:webHidden/>
              </w:rPr>
              <w:instrText xml:space="preserve"> PAGEREF _Toc215465106 \h </w:instrText>
            </w:r>
            <w:r>
              <w:rPr>
                <w:webHidden/>
              </w:rPr>
            </w:r>
            <w:r>
              <w:rPr>
                <w:webHidden/>
              </w:rPr>
              <w:fldChar w:fldCharType="separate"/>
            </w:r>
            <w:r>
              <w:rPr>
                <w:webHidden/>
              </w:rPr>
              <w:t>3</w:t>
            </w:r>
            <w:r>
              <w:rPr>
                <w:webHidden/>
              </w:rPr>
              <w:fldChar w:fldCharType="end"/>
            </w:r>
          </w:hyperlink>
        </w:p>
        <w:p w14:paraId="43060D42" w14:textId="75EB6F85" w:rsidR="00B34CDE" w:rsidRDefault="00B34CDE">
          <w:pPr>
            <w:pStyle w:val="TOC2"/>
            <w:rPr>
              <w:rFonts w:eastAsiaTheme="minorEastAsia"/>
              <w:color w:val="auto"/>
              <w:lang w:val="en-AU" w:eastAsia="en-AU"/>
            </w:rPr>
          </w:pPr>
          <w:hyperlink w:anchor="_Toc215465107" w:history="1">
            <w:r w:rsidRPr="00451FCE">
              <w:rPr>
                <w:rStyle w:val="Hyperlink"/>
                <w:lang w:val="en-AU" w:eastAsia="en-AU"/>
              </w:rPr>
              <w:t>ECH – European Committee for Homeopathy</w:t>
            </w:r>
            <w:r>
              <w:rPr>
                <w:webHidden/>
              </w:rPr>
              <w:tab/>
            </w:r>
            <w:r>
              <w:rPr>
                <w:webHidden/>
              </w:rPr>
              <w:fldChar w:fldCharType="begin"/>
            </w:r>
            <w:r>
              <w:rPr>
                <w:webHidden/>
              </w:rPr>
              <w:instrText xml:space="preserve"> PAGEREF _Toc215465107 \h </w:instrText>
            </w:r>
            <w:r>
              <w:rPr>
                <w:webHidden/>
              </w:rPr>
            </w:r>
            <w:r>
              <w:rPr>
                <w:webHidden/>
              </w:rPr>
              <w:fldChar w:fldCharType="separate"/>
            </w:r>
            <w:r>
              <w:rPr>
                <w:webHidden/>
              </w:rPr>
              <w:t>4</w:t>
            </w:r>
            <w:r>
              <w:rPr>
                <w:webHidden/>
              </w:rPr>
              <w:fldChar w:fldCharType="end"/>
            </w:r>
          </w:hyperlink>
        </w:p>
        <w:p w14:paraId="5A3775EA" w14:textId="5C9B7A59" w:rsidR="00B34CDE" w:rsidRDefault="00B34CDE">
          <w:pPr>
            <w:pStyle w:val="TOC2"/>
            <w:rPr>
              <w:rFonts w:eastAsiaTheme="minorEastAsia"/>
              <w:color w:val="auto"/>
              <w:lang w:val="en-AU" w:eastAsia="en-AU"/>
            </w:rPr>
          </w:pPr>
          <w:hyperlink w:anchor="_Toc215465108" w:history="1">
            <w:r w:rsidRPr="00451FCE">
              <w:rPr>
                <w:rStyle w:val="Hyperlink"/>
                <w:lang w:val="en-AU" w:eastAsia="en-AU"/>
              </w:rPr>
              <w:t>LMHI – Liga Medicorum Homoeopathica Internationalis</w:t>
            </w:r>
            <w:r>
              <w:rPr>
                <w:webHidden/>
              </w:rPr>
              <w:tab/>
            </w:r>
            <w:r>
              <w:rPr>
                <w:webHidden/>
              </w:rPr>
              <w:fldChar w:fldCharType="begin"/>
            </w:r>
            <w:r>
              <w:rPr>
                <w:webHidden/>
              </w:rPr>
              <w:instrText xml:space="preserve"> PAGEREF _Toc215465108 \h </w:instrText>
            </w:r>
            <w:r>
              <w:rPr>
                <w:webHidden/>
              </w:rPr>
            </w:r>
            <w:r>
              <w:rPr>
                <w:webHidden/>
              </w:rPr>
              <w:fldChar w:fldCharType="separate"/>
            </w:r>
            <w:r>
              <w:rPr>
                <w:webHidden/>
              </w:rPr>
              <w:t>4</w:t>
            </w:r>
            <w:r>
              <w:rPr>
                <w:webHidden/>
              </w:rPr>
              <w:fldChar w:fldCharType="end"/>
            </w:r>
          </w:hyperlink>
        </w:p>
        <w:p w14:paraId="1CB38327" w14:textId="67F02BF4" w:rsidR="00B34CDE" w:rsidRDefault="00B34CDE">
          <w:pPr>
            <w:pStyle w:val="TOC2"/>
            <w:rPr>
              <w:rFonts w:eastAsiaTheme="minorEastAsia"/>
              <w:color w:val="auto"/>
              <w:lang w:val="en-AU" w:eastAsia="en-AU"/>
            </w:rPr>
          </w:pPr>
          <w:hyperlink w:anchor="_Toc215465109" w:history="1">
            <w:r w:rsidRPr="00451FCE">
              <w:rPr>
                <w:rStyle w:val="Hyperlink"/>
                <w:lang w:val="en-AU" w:eastAsia="en-AU"/>
              </w:rPr>
              <w:t>WHO – World Health Organization</w:t>
            </w:r>
            <w:r>
              <w:rPr>
                <w:webHidden/>
              </w:rPr>
              <w:tab/>
            </w:r>
            <w:r>
              <w:rPr>
                <w:webHidden/>
              </w:rPr>
              <w:fldChar w:fldCharType="begin"/>
            </w:r>
            <w:r>
              <w:rPr>
                <w:webHidden/>
              </w:rPr>
              <w:instrText xml:space="preserve"> PAGEREF _Toc215465109 \h </w:instrText>
            </w:r>
            <w:r>
              <w:rPr>
                <w:webHidden/>
              </w:rPr>
            </w:r>
            <w:r>
              <w:rPr>
                <w:webHidden/>
              </w:rPr>
              <w:fldChar w:fldCharType="separate"/>
            </w:r>
            <w:r>
              <w:rPr>
                <w:webHidden/>
              </w:rPr>
              <w:t>5</w:t>
            </w:r>
            <w:r>
              <w:rPr>
                <w:webHidden/>
              </w:rPr>
              <w:fldChar w:fldCharType="end"/>
            </w:r>
          </w:hyperlink>
        </w:p>
        <w:p w14:paraId="2DBB2D49" w14:textId="1DE4498A" w:rsidR="00B34CDE" w:rsidRDefault="00B34CDE">
          <w:pPr>
            <w:pStyle w:val="TOC1"/>
            <w:rPr>
              <w:rFonts w:eastAsiaTheme="minorEastAsia"/>
              <w:color w:val="auto"/>
              <w:lang w:val="en-AU" w:eastAsia="en-AU"/>
            </w:rPr>
          </w:pPr>
          <w:hyperlink w:anchor="_Toc215465110" w:history="1">
            <w:r w:rsidRPr="00451FCE">
              <w:rPr>
                <w:rStyle w:val="Hyperlink"/>
              </w:rPr>
              <w:t>Compliance Matrix: Homeopathy Education vs Global Benchmarks</w:t>
            </w:r>
            <w:r>
              <w:rPr>
                <w:webHidden/>
              </w:rPr>
              <w:tab/>
            </w:r>
            <w:r>
              <w:rPr>
                <w:webHidden/>
              </w:rPr>
              <w:fldChar w:fldCharType="begin"/>
            </w:r>
            <w:r>
              <w:rPr>
                <w:webHidden/>
              </w:rPr>
              <w:instrText xml:space="preserve"> PAGEREF _Toc215465110 \h </w:instrText>
            </w:r>
            <w:r>
              <w:rPr>
                <w:webHidden/>
              </w:rPr>
            </w:r>
            <w:r>
              <w:rPr>
                <w:webHidden/>
              </w:rPr>
              <w:fldChar w:fldCharType="separate"/>
            </w:r>
            <w:r>
              <w:rPr>
                <w:webHidden/>
              </w:rPr>
              <w:t>6</w:t>
            </w:r>
            <w:r>
              <w:rPr>
                <w:webHidden/>
              </w:rPr>
              <w:fldChar w:fldCharType="end"/>
            </w:r>
          </w:hyperlink>
        </w:p>
        <w:p w14:paraId="00C51341" w14:textId="296E2036" w:rsidR="00B34CDE" w:rsidRDefault="00B34CDE">
          <w:pPr>
            <w:pStyle w:val="TOC1"/>
            <w:rPr>
              <w:rFonts w:eastAsiaTheme="minorEastAsia"/>
              <w:color w:val="auto"/>
              <w:lang w:val="en-AU" w:eastAsia="en-AU"/>
            </w:rPr>
          </w:pPr>
          <w:hyperlink w:anchor="_Toc215465111" w:history="1">
            <w:r w:rsidRPr="00451FCE">
              <w:rPr>
                <w:rStyle w:val="Hyperlink"/>
                <w:color w:val="034990" w:themeColor="hyperlink" w:themeShade="BF"/>
              </w:rPr>
              <w:t>ATMS Educational Capabilities - Recognised Core Study Areas in Homeopathy Education</w:t>
            </w:r>
            <w:r>
              <w:rPr>
                <w:webHidden/>
              </w:rPr>
              <w:tab/>
            </w:r>
            <w:r>
              <w:rPr>
                <w:webHidden/>
              </w:rPr>
              <w:fldChar w:fldCharType="begin"/>
            </w:r>
            <w:r>
              <w:rPr>
                <w:webHidden/>
              </w:rPr>
              <w:instrText xml:space="preserve"> PAGEREF _Toc215465111 \h </w:instrText>
            </w:r>
            <w:r>
              <w:rPr>
                <w:webHidden/>
              </w:rPr>
            </w:r>
            <w:r>
              <w:rPr>
                <w:webHidden/>
              </w:rPr>
              <w:fldChar w:fldCharType="separate"/>
            </w:r>
            <w:r>
              <w:rPr>
                <w:webHidden/>
              </w:rPr>
              <w:t>8</w:t>
            </w:r>
            <w:r>
              <w:rPr>
                <w:webHidden/>
              </w:rPr>
              <w:fldChar w:fldCharType="end"/>
            </w:r>
          </w:hyperlink>
        </w:p>
        <w:p w14:paraId="23804DE7" w14:textId="721AD1AB" w:rsidR="00B34CDE" w:rsidRDefault="00B34CDE">
          <w:pPr>
            <w:pStyle w:val="TOC1"/>
            <w:rPr>
              <w:rFonts w:eastAsiaTheme="minorEastAsia"/>
              <w:color w:val="auto"/>
              <w:lang w:val="en-AU" w:eastAsia="en-AU"/>
            </w:rPr>
          </w:pPr>
          <w:hyperlink w:anchor="_Toc215465112" w:history="1">
            <w:r w:rsidRPr="00451FCE">
              <w:rPr>
                <w:rStyle w:val="Hyperlink"/>
              </w:rPr>
              <w:t>Educational Providers Homeopathy Course Learning Outcomes Detail</w:t>
            </w:r>
            <w:r>
              <w:rPr>
                <w:webHidden/>
              </w:rPr>
              <w:tab/>
            </w:r>
            <w:r>
              <w:rPr>
                <w:webHidden/>
              </w:rPr>
              <w:fldChar w:fldCharType="begin"/>
            </w:r>
            <w:r>
              <w:rPr>
                <w:webHidden/>
              </w:rPr>
              <w:instrText xml:space="preserve"> PAGEREF _Toc215465112 \h </w:instrText>
            </w:r>
            <w:r>
              <w:rPr>
                <w:webHidden/>
              </w:rPr>
            </w:r>
            <w:r>
              <w:rPr>
                <w:webHidden/>
              </w:rPr>
              <w:fldChar w:fldCharType="separate"/>
            </w:r>
            <w:r>
              <w:rPr>
                <w:webHidden/>
              </w:rPr>
              <w:t>11</w:t>
            </w:r>
            <w:r>
              <w:rPr>
                <w:webHidden/>
              </w:rPr>
              <w:fldChar w:fldCharType="end"/>
            </w:r>
          </w:hyperlink>
        </w:p>
        <w:p w14:paraId="0C394D9F" w14:textId="242426D7" w:rsidR="00B34CDE" w:rsidRDefault="00B34CDE">
          <w:pPr>
            <w:pStyle w:val="TOC3"/>
            <w:rPr>
              <w:rFonts w:eastAsiaTheme="minorEastAsia"/>
              <w:color w:val="auto"/>
              <w:lang w:val="en-AU" w:eastAsia="en-AU"/>
            </w:rPr>
          </w:pPr>
          <w:hyperlink w:anchor="_Toc215465113" w:history="1">
            <w:r w:rsidRPr="00451FCE">
              <w:rPr>
                <w:rStyle w:val="Hyperlink"/>
              </w:rPr>
              <w:t>Column Guidance</w:t>
            </w:r>
            <w:r>
              <w:rPr>
                <w:rStyle w:val="Hyperlink"/>
              </w:rPr>
              <w:t>…………………………………………………………………………………………………………………………..</w:t>
            </w:r>
            <w:r>
              <w:rPr>
                <w:webHidden/>
              </w:rPr>
              <w:fldChar w:fldCharType="begin"/>
            </w:r>
            <w:r>
              <w:rPr>
                <w:webHidden/>
              </w:rPr>
              <w:instrText xml:space="preserve"> PAGEREF _Toc215465113 \h </w:instrText>
            </w:r>
            <w:r>
              <w:rPr>
                <w:webHidden/>
              </w:rPr>
            </w:r>
            <w:r>
              <w:rPr>
                <w:webHidden/>
              </w:rPr>
              <w:fldChar w:fldCharType="separate"/>
            </w:r>
            <w:r>
              <w:rPr>
                <w:webHidden/>
              </w:rPr>
              <w:t>11</w:t>
            </w:r>
            <w:r>
              <w:rPr>
                <w:webHidden/>
              </w:rPr>
              <w:fldChar w:fldCharType="end"/>
            </w:r>
          </w:hyperlink>
        </w:p>
        <w:p w14:paraId="0D637C4F" w14:textId="4D091394" w:rsidR="00B34CDE" w:rsidRDefault="00B34CDE">
          <w:pPr>
            <w:pStyle w:val="TOC3"/>
            <w:rPr>
              <w:rFonts w:eastAsiaTheme="minorEastAsia"/>
              <w:color w:val="auto"/>
              <w:lang w:val="en-AU" w:eastAsia="en-AU"/>
            </w:rPr>
          </w:pPr>
          <w:hyperlink w:anchor="_Toc215465114" w:history="1">
            <w:r w:rsidRPr="00451FCE">
              <w:rPr>
                <w:rStyle w:val="Hyperlink"/>
              </w:rPr>
              <w:t>Key Notes for Providers</w:t>
            </w:r>
            <w:r>
              <w:rPr>
                <w:rStyle w:val="Hyperlink"/>
              </w:rPr>
              <w:t xml:space="preserve">………………………………………………………………………………………………………………… </w:t>
            </w:r>
            <w:r>
              <w:rPr>
                <w:webHidden/>
              </w:rPr>
              <w:fldChar w:fldCharType="begin"/>
            </w:r>
            <w:r>
              <w:rPr>
                <w:webHidden/>
              </w:rPr>
              <w:instrText xml:space="preserve"> PAGEREF _Toc215465114 \h </w:instrText>
            </w:r>
            <w:r>
              <w:rPr>
                <w:webHidden/>
              </w:rPr>
            </w:r>
            <w:r>
              <w:rPr>
                <w:webHidden/>
              </w:rPr>
              <w:fldChar w:fldCharType="separate"/>
            </w:r>
            <w:r>
              <w:rPr>
                <w:webHidden/>
              </w:rPr>
              <w:t>11</w:t>
            </w:r>
            <w:r>
              <w:rPr>
                <w:webHidden/>
              </w:rPr>
              <w:fldChar w:fldCharType="end"/>
            </w:r>
          </w:hyperlink>
        </w:p>
        <w:p w14:paraId="3CA48C9F" w14:textId="1B7A2FD0" w:rsidR="00B34CDE" w:rsidRDefault="00B34CDE">
          <w:pPr>
            <w:pStyle w:val="TOC1"/>
            <w:rPr>
              <w:rFonts w:eastAsiaTheme="minorEastAsia"/>
              <w:color w:val="auto"/>
              <w:lang w:val="en-AU" w:eastAsia="en-AU"/>
            </w:rPr>
          </w:pPr>
          <w:hyperlink w:anchor="_Toc215465115" w:history="1">
            <w:r w:rsidRPr="00451FCE">
              <w:rPr>
                <w:rStyle w:val="Hyperlink"/>
              </w:rPr>
              <w:t>Educational Providers Homeopathy Course Learning Outcomes Table</w:t>
            </w:r>
            <w:r>
              <w:rPr>
                <w:webHidden/>
              </w:rPr>
              <w:tab/>
            </w:r>
            <w:r>
              <w:rPr>
                <w:webHidden/>
              </w:rPr>
              <w:fldChar w:fldCharType="begin"/>
            </w:r>
            <w:r>
              <w:rPr>
                <w:webHidden/>
              </w:rPr>
              <w:instrText xml:space="preserve"> PAGEREF _Toc215465115 \h </w:instrText>
            </w:r>
            <w:r>
              <w:rPr>
                <w:webHidden/>
              </w:rPr>
            </w:r>
            <w:r>
              <w:rPr>
                <w:webHidden/>
              </w:rPr>
              <w:fldChar w:fldCharType="separate"/>
            </w:r>
            <w:r>
              <w:rPr>
                <w:webHidden/>
              </w:rPr>
              <w:t>12</w:t>
            </w:r>
            <w:r>
              <w:rPr>
                <w:webHidden/>
              </w:rPr>
              <w:fldChar w:fldCharType="end"/>
            </w:r>
          </w:hyperlink>
        </w:p>
        <w:p w14:paraId="0FB38E83" w14:textId="14CCF814" w:rsidR="00B34CDE" w:rsidRDefault="00B34CDE">
          <w:pPr>
            <w:pStyle w:val="TOC1"/>
            <w:rPr>
              <w:rFonts w:eastAsiaTheme="minorEastAsia"/>
              <w:color w:val="auto"/>
              <w:lang w:val="en-AU" w:eastAsia="en-AU"/>
            </w:rPr>
          </w:pPr>
          <w:hyperlink w:anchor="_Toc215465116" w:history="1">
            <w:r w:rsidRPr="00451FCE">
              <w:rPr>
                <w:rStyle w:val="Hyperlink"/>
              </w:rPr>
              <w:t>Subject/ Unit Assessment Table</w:t>
            </w:r>
            <w:r>
              <w:rPr>
                <w:webHidden/>
              </w:rPr>
              <w:tab/>
            </w:r>
            <w:r>
              <w:rPr>
                <w:webHidden/>
              </w:rPr>
              <w:fldChar w:fldCharType="begin"/>
            </w:r>
            <w:r>
              <w:rPr>
                <w:webHidden/>
              </w:rPr>
              <w:instrText xml:space="preserve"> PAGEREF _Toc215465116 \h </w:instrText>
            </w:r>
            <w:r>
              <w:rPr>
                <w:webHidden/>
              </w:rPr>
            </w:r>
            <w:r>
              <w:rPr>
                <w:webHidden/>
              </w:rPr>
              <w:fldChar w:fldCharType="separate"/>
            </w:r>
            <w:r>
              <w:rPr>
                <w:webHidden/>
              </w:rPr>
              <w:t>16</w:t>
            </w:r>
            <w:r>
              <w:rPr>
                <w:webHidden/>
              </w:rPr>
              <w:fldChar w:fldCharType="end"/>
            </w:r>
          </w:hyperlink>
        </w:p>
        <w:p w14:paraId="766EF22E" w14:textId="0A77931F" w:rsidR="00B34CDE" w:rsidRDefault="00B34CDE">
          <w:pPr>
            <w:pStyle w:val="TOC1"/>
            <w:rPr>
              <w:rFonts w:eastAsiaTheme="minorEastAsia"/>
              <w:color w:val="auto"/>
              <w:lang w:val="en-AU" w:eastAsia="en-AU"/>
            </w:rPr>
          </w:pPr>
          <w:hyperlink w:anchor="_Toc215465117" w:history="1">
            <w:r w:rsidRPr="00451FCE">
              <w:rPr>
                <w:rStyle w:val="Hyperlink"/>
              </w:rPr>
              <w:t>ATMS Professional Capabilities - Homeopathy – Evidence Mapping</w:t>
            </w:r>
            <w:r>
              <w:rPr>
                <w:webHidden/>
              </w:rPr>
              <w:tab/>
            </w:r>
            <w:r>
              <w:rPr>
                <w:webHidden/>
              </w:rPr>
              <w:fldChar w:fldCharType="begin"/>
            </w:r>
            <w:r>
              <w:rPr>
                <w:webHidden/>
              </w:rPr>
              <w:instrText xml:space="preserve"> PAGEREF _Toc215465117 \h </w:instrText>
            </w:r>
            <w:r>
              <w:rPr>
                <w:webHidden/>
              </w:rPr>
            </w:r>
            <w:r>
              <w:rPr>
                <w:webHidden/>
              </w:rPr>
              <w:fldChar w:fldCharType="separate"/>
            </w:r>
            <w:r>
              <w:rPr>
                <w:webHidden/>
              </w:rPr>
              <w:t>19</w:t>
            </w:r>
            <w:r>
              <w:rPr>
                <w:webHidden/>
              </w:rPr>
              <w:fldChar w:fldCharType="end"/>
            </w:r>
          </w:hyperlink>
        </w:p>
        <w:p w14:paraId="194DD090" w14:textId="78756953" w:rsidR="00B34CDE" w:rsidRDefault="00B34CDE">
          <w:pPr>
            <w:pStyle w:val="TOC3"/>
            <w:rPr>
              <w:rFonts w:eastAsiaTheme="minorEastAsia"/>
              <w:color w:val="auto"/>
              <w:lang w:val="en-AU" w:eastAsia="en-AU"/>
            </w:rPr>
          </w:pPr>
          <w:hyperlink w:anchor="_Toc215465118" w:history="1">
            <w:r w:rsidRPr="00451FCE">
              <w:rPr>
                <w:rStyle w:val="Hyperlink"/>
              </w:rPr>
              <w:t>Directions for Educational Providers: Completing the Capability Mapping Table</w:t>
            </w:r>
            <w:r>
              <w:rPr>
                <w:rStyle w:val="Hyperlink"/>
              </w:rPr>
              <w:t xml:space="preserve">                                 </w:t>
            </w:r>
            <w:r>
              <w:rPr>
                <w:webHidden/>
              </w:rPr>
              <w:fldChar w:fldCharType="begin"/>
            </w:r>
            <w:r>
              <w:rPr>
                <w:webHidden/>
              </w:rPr>
              <w:instrText xml:space="preserve"> PAGEREF _Toc215465118 \h </w:instrText>
            </w:r>
            <w:r>
              <w:rPr>
                <w:webHidden/>
              </w:rPr>
            </w:r>
            <w:r>
              <w:rPr>
                <w:webHidden/>
              </w:rPr>
              <w:fldChar w:fldCharType="separate"/>
            </w:r>
            <w:r>
              <w:rPr>
                <w:webHidden/>
              </w:rPr>
              <w:t>19</w:t>
            </w:r>
            <w:r>
              <w:rPr>
                <w:webHidden/>
              </w:rPr>
              <w:fldChar w:fldCharType="end"/>
            </w:r>
          </w:hyperlink>
        </w:p>
        <w:p w14:paraId="5946F5E8" w14:textId="3EE447B3" w:rsidR="00B34CDE" w:rsidRDefault="00B34CDE">
          <w:pPr>
            <w:pStyle w:val="TOC1"/>
            <w:rPr>
              <w:rFonts w:eastAsiaTheme="minorEastAsia"/>
              <w:color w:val="auto"/>
              <w:lang w:val="en-AU" w:eastAsia="en-AU"/>
            </w:rPr>
          </w:pPr>
          <w:hyperlink w:anchor="_Toc215465119" w:history="1">
            <w:r w:rsidRPr="00451FCE">
              <w:rPr>
                <w:rStyle w:val="Hyperlink"/>
              </w:rPr>
              <w:t>ATMS Professional Capabilities - Homeopathy – Educational Provider Evidence Mapping Table</w:t>
            </w:r>
            <w:r>
              <w:rPr>
                <w:webHidden/>
              </w:rPr>
              <w:tab/>
            </w:r>
            <w:r>
              <w:rPr>
                <w:webHidden/>
              </w:rPr>
              <w:fldChar w:fldCharType="begin"/>
            </w:r>
            <w:r>
              <w:rPr>
                <w:webHidden/>
              </w:rPr>
              <w:instrText xml:space="preserve"> PAGEREF _Toc215465119 \h </w:instrText>
            </w:r>
            <w:r>
              <w:rPr>
                <w:webHidden/>
              </w:rPr>
            </w:r>
            <w:r>
              <w:rPr>
                <w:webHidden/>
              </w:rPr>
              <w:fldChar w:fldCharType="separate"/>
            </w:r>
            <w:r>
              <w:rPr>
                <w:webHidden/>
              </w:rPr>
              <w:t>20</w:t>
            </w:r>
            <w:r>
              <w:rPr>
                <w:webHidden/>
              </w:rPr>
              <w:fldChar w:fldCharType="end"/>
            </w:r>
          </w:hyperlink>
        </w:p>
        <w:p w14:paraId="1254BE12" w14:textId="5563A1D4" w:rsidR="00B34CDE" w:rsidRDefault="00B34CDE">
          <w:pPr>
            <w:pStyle w:val="TOC1"/>
            <w:rPr>
              <w:rFonts w:eastAsiaTheme="minorEastAsia"/>
              <w:color w:val="auto"/>
              <w:lang w:val="en-AU" w:eastAsia="en-AU"/>
            </w:rPr>
          </w:pPr>
          <w:hyperlink w:anchor="_Toc215465120" w:history="1">
            <w:r w:rsidRPr="00451FCE">
              <w:rPr>
                <w:rStyle w:val="Hyperlink"/>
              </w:rPr>
              <w:t>CONCLUSION</w:t>
            </w:r>
            <w:r>
              <w:rPr>
                <w:webHidden/>
              </w:rPr>
              <w:tab/>
            </w:r>
            <w:r>
              <w:rPr>
                <w:webHidden/>
              </w:rPr>
              <w:fldChar w:fldCharType="begin"/>
            </w:r>
            <w:r>
              <w:rPr>
                <w:webHidden/>
              </w:rPr>
              <w:instrText xml:space="preserve"> PAGEREF _Toc215465120 \h </w:instrText>
            </w:r>
            <w:r>
              <w:rPr>
                <w:webHidden/>
              </w:rPr>
            </w:r>
            <w:r>
              <w:rPr>
                <w:webHidden/>
              </w:rPr>
              <w:fldChar w:fldCharType="separate"/>
            </w:r>
            <w:r>
              <w:rPr>
                <w:webHidden/>
              </w:rPr>
              <w:t>28</w:t>
            </w:r>
            <w:r>
              <w:rPr>
                <w:webHidden/>
              </w:rPr>
              <w:fldChar w:fldCharType="end"/>
            </w:r>
          </w:hyperlink>
        </w:p>
        <w:p w14:paraId="1FBF751E" w14:textId="580C6485" w:rsidR="009A00FD" w:rsidRPr="003D2992" w:rsidRDefault="009A00FD">
          <w:pPr>
            <w:rPr>
              <w:color w:val="000000" w:themeColor="text1"/>
            </w:rPr>
          </w:pPr>
          <w:r w:rsidRPr="003D2992">
            <w:rPr>
              <w:b/>
              <w:bCs/>
              <w:noProof/>
              <w:color w:val="000000" w:themeColor="text1"/>
            </w:rPr>
            <w:fldChar w:fldCharType="end"/>
          </w:r>
          <w:r w:rsidR="00597FB1">
            <w:rPr>
              <w:bCs/>
              <w:noProof/>
              <w:color w:val="000000" w:themeColor="text1"/>
            </w:rPr>
            <w:t xml:space="preserve"> </w:t>
          </w:r>
        </w:p>
      </w:sdtContent>
    </w:sdt>
    <w:p w14:paraId="61C04FBD" w14:textId="77777777" w:rsidR="009A00FD" w:rsidRPr="003D2992" w:rsidRDefault="009A00FD" w:rsidP="009A00FD">
      <w:pPr>
        <w:pStyle w:val="Heading1"/>
        <w:rPr>
          <w:rFonts w:eastAsia="Times New Roman"/>
          <w:color w:val="000000" w:themeColor="text1"/>
        </w:rPr>
      </w:pPr>
    </w:p>
    <w:p w14:paraId="22105E52" w14:textId="5BFAF212" w:rsidR="002706F8" w:rsidRDefault="009A00FD" w:rsidP="005F484A">
      <w:pPr>
        <w:pStyle w:val="Heading1"/>
        <w:rPr>
          <w:rFonts w:ascii="Times New Roman" w:eastAsia="Times New Roman" w:hAnsi="Times New Roman" w:cs="Times New Roman"/>
          <w:sz w:val="24"/>
          <w:szCs w:val="24"/>
          <w:lang w:val="en-AU" w:eastAsia="en-AU"/>
        </w:rPr>
      </w:pPr>
      <w:r w:rsidRPr="003D2992">
        <w:rPr>
          <w:rFonts w:eastAsia="Times New Roman"/>
          <w:color w:val="000000" w:themeColor="text1"/>
        </w:rPr>
        <w:br w:type="page"/>
      </w:r>
    </w:p>
    <w:p w14:paraId="5A53D984" w14:textId="79EEDF6B" w:rsidR="00CE167F" w:rsidRPr="00A11E02" w:rsidRDefault="00CE167F" w:rsidP="00C112C8">
      <w:pPr>
        <w:pStyle w:val="Heading1"/>
        <w:rPr>
          <w:color w:val="BF8F00" w:themeColor="accent4" w:themeShade="BF"/>
        </w:rPr>
      </w:pPr>
      <w:bookmarkStart w:id="0" w:name="_Toc215465104"/>
      <w:r w:rsidRPr="00A11E02">
        <w:rPr>
          <w:color w:val="BF8F00" w:themeColor="accent4" w:themeShade="BF"/>
        </w:rPr>
        <w:lastRenderedPageBreak/>
        <w:t>INTRODUCTION</w:t>
      </w:r>
      <w:bookmarkEnd w:id="0"/>
    </w:p>
    <w:p w14:paraId="5DF9CD4F"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We would like to sincerely thank you and your institution for engaging in this important process. By mapping your courses against established professional and educational standards, you are helping to highlight the strength and relevance of programs that may not yet hold formal accreditation but nonetheless deliver significant value to learners and industry. Your willingness to participate demonstrates a shared commitment to raising the profile of diverse educational pathways and ensuring that quality learning is </w:t>
      </w:r>
      <w:proofErr w:type="spellStart"/>
      <w:r w:rsidRPr="00AB44D3">
        <w:rPr>
          <w:rFonts w:asciiTheme="minorHAnsi" w:hAnsiTheme="minorHAnsi" w:cstheme="minorHAnsi"/>
          <w:sz w:val="22"/>
          <w:szCs w:val="22"/>
        </w:rPr>
        <w:t>recognised</w:t>
      </w:r>
      <w:proofErr w:type="spellEnd"/>
      <w:r w:rsidRPr="00AB44D3">
        <w:rPr>
          <w:rFonts w:asciiTheme="minorHAnsi" w:hAnsiTheme="minorHAnsi" w:cstheme="minorHAnsi"/>
          <w:sz w:val="22"/>
          <w:szCs w:val="22"/>
        </w:rPr>
        <w:t xml:space="preserve"> wherever it occurs.</w:t>
      </w:r>
    </w:p>
    <w:p w14:paraId="534642CA" w14:textId="52292D99"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This collaborative effort is not only about meeting standards—it is about showcasing the innovation and dedication that your institution brings to the education sector. By completing the mapping clearly and concisely, you enable us to work together toward </w:t>
      </w:r>
      <w:proofErr w:type="spellStart"/>
      <w:r w:rsidRPr="00AB44D3">
        <w:rPr>
          <w:rFonts w:asciiTheme="minorHAnsi" w:hAnsiTheme="minorHAnsi" w:cstheme="minorHAnsi"/>
          <w:sz w:val="22"/>
          <w:szCs w:val="22"/>
        </w:rPr>
        <w:t>recognising</w:t>
      </w:r>
      <w:proofErr w:type="spellEnd"/>
      <w:r w:rsidRPr="00AB44D3">
        <w:rPr>
          <w:rFonts w:asciiTheme="minorHAnsi" w:hAnsiTheme="minorHAnsi" w:cstheme="minorHAnsi"/>
          <w:sz w:val="22"/>
          <w:szCs w:val="22"/>
        </w:rPr>
        <w:t xml:space="preserve"> your courses alongside accredited offerings, strengthening opportunities for your </w:t>
      </w:r>
      <w:r w:rsidR="0090126A" w:rsidRPr="00AB44D3">
        <w:rPr>
          <w:rFonts w:asciiTheme="minorHAnsi" w:hAnsiTheme="minorHAnsi" w:cstheme="minorHAnsi"/>
          <w:sz w:val="22"/>
          <w:szCs w:val="22"/>
        </w:rPr>
        <w:t>students,</w:t>
      </w:r>
      <w:r w:rsidRPr="00AB44D3">
        <w:rPr>
          <w:rFonts w:asciiTheme="minorHAnsi" w:hAnsiTheme="minorHAnsi" w:cstheme="minorHAnsi"/>
          <w:sz w:val="22"/>
          <w:szCs w:val="22"/>
        </w:rPr>
        <w:t xml:space="preserve"> and reinforcing the credibility of your programs.</w:t>
      </w:r>
    </w:p>
    <w:p w14:paraId="03978926" w14:textId="77777777" w:rsidR="00E3168F" w:rsidRPr="00B34CDE" w:rsidRDefault="00E3168F" w:rsidP="00E3168F">
      <w:pPr>
        <w:pStyle w:val="Heading1"/>
        <w:rPr>
          <w:rFonts w:asciiTheme="minorHAnsi" w:hAnsiTheme="minorHAnsi" w:cstheme="minorHAnsi"/>
          <w:bCs/>
          <w:color w:val="2E74B5" w:themeColor="accent5" w:themeShade="BF"/>
        </w:rPr>
      </w:pPr>
      <w:bookmarkStart w:id="1" w:name="_Toc215305346"/>
      <w:bookmarkStart w:id="2" w:name="_Toc215465105"/>
      <w:bookmarkStart w:id="3" w:name="_Hlk215283785"/>
      <w:r w:rsidRPr="00B34CDE">
        <w:rPr>
          <w:rFonts w:asciiTheme="minorHAnsi" w:hAnsiTheme="minorHAnsi" w:cstheme="minorHAnsi"/>
          <w:bCs/>
          <w:color w:val="2E74B5" w:themeColor="accent5" w:themeShade="BF"/>
        </w:rPr>
        <w:t>Homeopathy Guidelines around the World</w:t>
      </w:r>
      <w:bookmarkEnd w:id="1"/>
      <w:bookmarkEnd w:id="2"/>
    </w:p>
    <w:p w14:paraId="677518D2" w14:textId="77777777" w:rsidR="00E3168F" w:rsidRPr="00E90B9E" w:rsidRDefault="00E3168F" w:rsidP="00E3168F">
      <w:pPr>
        <w:pStyle w:val="Heading2"/>
        <w:rPr>
          <w:color w:val="538135" w:themeColor="accent6" w:themeShade="BF"/>
          <w:lang w:val="en-AU" w:eastAsia="en-AU"/>
        </w:rPr>
      </w:pPr>
      <w:bookmarkStart w:id="4" w:name="_Toc215305347"/>
      <w:bookmarkStart w:id="5" w:name="_Toc215465106"/>
      <w:r w:rsidRPr="00E90B9E">
        <w:rPr>
          <w:color w:val="538135" w:themeColor="accent6" w:themeShade="BF"/>
          <w:lang w:val="en-AU" w:eastAsia="en-AU"/>
        </w:rPr>
        <w:t xml:space="preserve">ICH – International Council for </w:t>
      </w:r>
      <w:r>
        <w:rPr>
          <w:color w:val="538135" w:themeColor="accent6" w:themeShade="BF"/>
          <w:lang w:val="en-AU" w:eastAsia="en-AU"/>
        </w:rPr>
        <w:t>Homeopathy</w:t>
      </w:r>
      <w:bookmarkEnd w:id="4"/>
      <w:bookmarkEnd w:id="5"/>
    </w:p>
    <w:p w14:paraId="12461BF7"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Scope:</w:t>
      </w:r>
      <w:r w:rsidRPr="00D37CA4">
        <w:rPr>
          <w:rFonts w:eastAsia="Times New Roman" w:cstheme="minorHAnsi"/>
          <w:lang w:val="en-AU" w:eastAsia="en-AU"/>
        </w:rPr>
        <w:t xml:space="preserve"> Global (based in the Netherlands, representing 25 countries)</w:t>
      </w:r>
    </w:p>
    <w:p w14:paraId="26AB86E2"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Founded:</w:t>
      </w:r>
      <w:r w:rsidRPr="00D37CA4">
        <w:rPr>
          <w:rFonts w:eastAsia="Times New Roman" w:cstheme="minorHAnsi"/>
          <w:lang w:val="en-AU" w:eastAsia="en-AU"/>
        </w:rPr>
        <w:t xml:space="preserve"> 2007</w:t>
      </w:r>
    </w:p>
    <w:p w14:paraId="1D624FC4"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Audience:</w:t>
      </w:r>
      <w:r w:rsidRPr="00D37CA4">
        <w:rPr>
          <w:rFonts w:eastAsia="Times New Roman" w:cstheme="minorHAnsi"/>
          <w:lang w:val="en-AU" w:eastAsia="en-AU"/>
        </w:rPr>
        <w:t xml:space="preserve"> National </w:t>
      </w:r>
      <w:r>
        <w:rPr>
          <w:rFonts w:eastAsia="Times New Roman" w:cstheme="minorHAnsi"/>
          <w:lang w:val="en-AU" w:eastAsia="en-AU"/>
        </w:rPr>
        <w:t>Homeopathy</w:t>
      </w:r>
      <w:r w:rsidRPr="00D37CA4">
        <w:rPr>
          <w:rFonts w:eastAsia="Times New Roman" w:cstheme="minorHAnsi"/>
          <w:lang w:val="en-AU" w:eastAsia="en-AU"/>
        </w:rPr>
        <w:t xml:space="preserve"> associations, practitioners, regulators, patients</w:t>
      </w:r>
    </w:p>
    <w:p w14:paraId="5F9AC680"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Key Roles:</w:t>
      </w:r>
    </w:p>
    <w:p w14:paraId="4FBE1476" w14:textId="77777777" w:rsidR="00E3168F" w:rsidRPr="00D37CA4" w:rsidRDefault="00E3168F" w:rsidP="00266BDA">
      <w:pPr>
        <w:numPr>
          <w:ilvl w:val="0"/>
          <w:numId w:val="17"/>
        </w:numPr>
        <w:spacing w:after="0" w:line="240" w:lineRule="auto"/>
        <w:rPr>
          <w:rFonts w:eastAsia="Times New Roman" w:cstheme="minorHAnsi"/>
          <w:lang w:val="en-AU" w:eastAsia="en-AU"/>
        </w:rPr>
      </w:pPr>
      <w:r w:rsidRPr="00D37CA4">
        <w:rPr>
          <w:rFonts w:eastAsia="Times New Roman" w:cstheme="minorHAnsi"/>
          <w:lang w:val="en-AU" w:eastAsia="en-AU"/>
        </w:rPr>
        <w:t>Represents and supports national member associations of homeopaths worldwide</w:t>
      </w:r>
    </w:p>
    <w:p w14:paraId="4A23C54A" w14:textId="77777777" w:rsidR="00E3168F" w:rsidRPr="00D37CA4" w:rsidRDefault="00E3168F" w:rsidP="00266BDA">
      <w:pPr>
        <w:numPr>
          <w:ilvl w:val="0"/>
          <w:numId w:val="17"/>
        </w:numPr>
        <w:spacing w:after="0" w:line="240" w:lineRule="auto"/>
        <w:rPr>
          <w:rFonts w:eastAsia="Times New Roman" w:cstheme="minorHAnsi"/>
          <w:lang w:val="en-AU" w:eastAsia="en-AU"/>
        </w:rPr>
      </w:pPr>
      <w:r w:rsidRPr="00D37CA4">
        <w:rPr>
          <w:rFonts w:eastAsia="Times New Roman" w:cstheme="minorHAnsi"/>
          <w:lang w:val="en-AU" w:eastAsia="en-AU"/>
        </w:rPr>
        <w:t xml:space="preserve">Advocates for patient access to </w:t>
      </w:r>
      <w:r>
        <w:rPr>
          <w:rFonts w:eastAsia="Times New Roman" w:cstheme="minorHAnsi"/>
          <w:lang w:val="en-AU" w:eastAsia="en-AU"/>
        </w:rPr>
        <w:t>Homeopathy</w:t>
      </w:r>
      <w:r w:rsidRPr="00D37CA4">
        <w:rPr>
          <w:rFonts w:eastAsia="Times New Roman" w:cstheme="minorHAnsi"/>
          <w:lang w:val="en-AU" w:eastAsia="en-AU"/>
        </w:rPr>
        <w:t xml:space="preserve"> across borders</w:t>
      </w:r>
    </w:p>
    <w:p w14:paraId="59547A3A" w14:textId="77777777" w:rsidR="00E3168F" w:rsidRPr="00D37CA4" w:rsidRDefault="00E3168F" w:rsidP="00266BDA">
      <w:pPr>
        <w:numPr>
          <w:ilvl w:val="0"/>
          <w:numId w:val="17"/>
        </w:numPr>
        <w:spacing w:after="0" w:line="240" w:lineRule="auto"/>
        <w:rPr>
          <w:rFonts w:eastAsia="Times New Roman" w:cstheme="minorHAnsi"/>
          <w:lang w:val="en-AU" w:eastAsia="en-AU"/>
        </w:rPr>
      </w:pPr>
      <w:r w:rsidRPr="00D37CA4">
        <w:rPr>
          <w:rFonts w:eastAsia="Times New Roman" w:cstheme="minorHAnsi"/>
          <w:lang w:val="en-AU" w:eastAsia="en-AU"/>
        </w:rPr>
        <w:t>Promotes high standards in homeopathic practice, education, and training</w:t>
      </w:r>
    </w:p>
    <w:p w14:paraId="18E1F4D0" w14:textId="77777777" w:rsidR="00E3168F" w:rsidRPr="00D37CA4" w:rsidRDefault="00E3168F" w:rsidP="00266BDA">
      <w:pPr>
        <w:numPr>
          <w:ilvl w:val="0"/>
          <w:numId w:val="17"/>
        </w:numPr>
        <w:spacing w:after="0" w:line="240" w:lineRule="auto"/>
        <w:rPr>
          <w:rFonts w:eastAsia="Times New Roman" w:cstheme="minorHAnsi"/>
          <w:lang w:val="en-AU" w:eastAsia="en-AU"/>
        </w:rPr>
      </w:pPr>
      <w:r w:rsidRPr="00D37CA4">
        <w:rPr>
          <w:rFonts w:eastAsia="Times New Roman" w:cstheme="minorHAnsi"/>
          <w:lang w:val="en-AU" w:eastAsia="en-AU"/>
        </w:rPr>
        <w:t xml:space="preserve">Encourages integration of </w:t>
      </w:r>
      <w:r>
        <w:rPr>
          <w:rFonts w:eastAsia="Times New Roman" w:cstheme="minorHAnsi"/>
          <w:lang w:val="en-AU" w:eastAsia="en-AU"/>
        </w:rPr>
        <w:t>Homeopathy</w:t>
      </w:r>
      <w:r w:rsidRPr="00D37CA4">
        <w:rPr>
          <w:rFonts w:eastAsia="Times New Roman" w:cstheme="minorHAnsi"/>
          <w:lang w:val="en-AU" w:eastAsia="en-AU"/>
        </w:rPr>
        <w:t xml:space="preserve"> into sustainable healthcare systems alongside conventional medicine</w:t>
      </w:r>
    </w:p>
    <w:p w14:paraId="2F799F10" w14:textId="77777777" w:rsidR="00E3168F" w:rsidRPr="00D37CA4" w:rsidRDefault="00E3168F" w:rsidP="00266BDA">
      <w:pPr>
        <w:numPr>
          <w:ilvl w:val="0"/>
          <w:numId w:val="17"/>
        </w:numPr>
        <w:spacing w:after="0" w:line="240" w:lineRule="auto"/>
        <w:rPr>
          <w:rFonts w:eastAsia="Times New Roman" w:cstheme="minorHAnsi"/>
          <w:lang w:val="en-AU" w:eastAsia="en-AU"/>
        </w:rPr>
      </w:pPr>
      <w:r w:rsidRPr="00D37CA4">
        <w:rPr>
          <w:rFonts w:eastAsia="Times New Roman" w:cstheme="minorHAnsi"/>
          <w:lang w:val="en-AU" w:eastAsia="en-AU"/>
        </w:rPr>
        <w:t>Upholds freedom of choice in healthcare approaches</w:t>
      </w:r>
    </w:p>
    <w:p w14:paraId="67D7F7EF"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Focus:</w:t>
      </w:r>
      <w:r w:rsidRPr="00D37CA4">
        <w:rPr>
          <w:rFonts w:eastAsia="Times New Roman" w:cstheme="minorHAnsi"/>
          <w:lang w:val="en-AU" w:eastAsia="en-AU"/>
        </w:rPr>
        <w:t xml:space="preserve"> Global advocacy for </w:t>
      </w:r>
      <w:r>
        <w:rPr>
          <w:rFonts w:eastAsia="Times New Roman" w:cstheme="minorHAnsi"/>
          <w:lang w:val="en-AU" w:eastAsia="en-AU"/>
        </w:rPr>
        <w:t>Homeopathy</w:t>
      </w:r>
      <w:r w:rsidRPr="00D37CA4">
        <w:rPr>
          <w:rFonts w:eastAsia="Times New Roman" w:cstheme="minorHAnsi"/>
          <w:lang w:val="en-AU" w:eastAsia="en-AU"/>
        </w:rPr>
        <w:t xml:space="preserve"> as part of Traditional, Complementary, and Integrative Healthcare (TCIH)</w:t>
      </w:r>
    </w:p>
    <w:p w14:paraId="634F84D5" w14:textId="77777777" w:rsidR="00E3168F" w:rsidRPr="00D37CA4" w:rsidRDefault="00E3168F" w:rsidP="00E3168F">
      <w:pPr>
        <w:spacing w:before="100" w:beforeAutospacing="1" w:after="100" w:afterAutospacing="1" w:line="240" w:lineRule="auto"/>
        <w:rPr>
          <w:rFonts w:eastAsia="Times New Roman" w:cstheme="minorHAnsi"/>
          <w:lang w:val="en-AU" w:eastAsia="en-AU"/>
        </w:rPr>
      </w:pPr>
      <w:r w:rsidRPr="00D37CA4">
        <w:rPr>
          <w:rFonts w:eastAsia="Times New Roman" w:cstheme="minorHAnsi"/>
          <w:b/>
          <w:bCs/>
          <w:lang w:val="en-AU" w:eastAsia="en-AU"/>
        </w:rPr>
        <w:t>ICH Education Standards:</w:t>
      </w:r>
    </w:p>
    <w:p w14:paraId="7CA7C6A0" w14:textId="77777777" w:rsidR="00E3168F" w:rsidRPr="00D37CA4" w:rsidRDefault="00E3168F" w:rsidP="00266BDA">
      <w:pPr>
        <w:numPr>
          <w:ilvl w:val="0"/>
          <w:numId w:val="18"/>
        </w:numPr>
        <w:spacing w:before="100" w:beforeAutospacing="1" w:after="100" w:afterAutospacing="1" w:line="240" w:lineRule="auto"/>
        <w:rPr>
          <w:rFonts w:eastAsia="Times New Roman" w:cstheme="minorHAnsi"/>
          <w:lang w:val="en-AU" w:eastAsia="en-AU"/>
        </w:rPr>
      </w:pPr>
      <w:r w:rsidRPr="00D37CA4">
        <w:rPr>
          <w:rFonts w:eastAsia="Times New Roman" w:cstheme="minorHAnsi"/>
          <w:lang w:val="en-AU" w:eastAsia="en-AU"/>
        </w:rPr>
        <w:t>Supports competency-based training aligned with WHO’s TCIH frameworks</w:t>
      </w:r>
    </w:p>
    <w:p w14:paraId="4B7BF3DE" w14:textId="77777777" w:rsidR="00E3168F" w:rsidRPr="00D37CA4" w:rsidRDefault="00E3168F" w:rsidP="00266BDA">
      <w:pPr>
        <w:numPr>
          <w:ilvl w:val="0"/>
          <w:numId w:val="18"/>
        </w:numPr>
        <w:spacing w:before="100" w:beforeAutospacing="1" w:after="100" w:afterAutospacing="1" w:line="240" w:lineRule="auto"/>
        <w:rPr>
          <w:rFonts w:eastAsia="Times New Roman" w:cstheme="minorHAnsi"/>
          <w:lang w:val="en-AU" w:eastAsia="en-AU"/>
        </w:rPr>
      </w:pPr>
      <w:r w:rsidRPr="00D37CA4">
        <w:rPr>
          <w:rFonts w:eastAsia="Times New Roman" w:cstheme="minorHAnsi"/>
          <w:lang w:val="en-AU" w:eastAsia="en-AU"/>
        </w:rPr>
        <w:t>Promotes international availability of homeopathic remedies</w:t>
      </w:r>
    </w:p>
    <w:p w14:paraId="6D475C58" w14:textId="77777777" w:rsidR="00E3168F" w:rsidRPr="00D37CA4" w:rsidRDefault="00E3168F" w:rsidP="00266BDA">
      <w:pPr>
        <w:numPr>
          <w:ilvl w:val="0"/>
          <w:numId w:val="18"/>
        </w:numPr>
        <w:spacing w:before="100" w:beforeAutospacing="1" w:after="100" w:afterAutospacing="1" w:line="240" w:lineRule="auto"/>
        <w:rPr>
          <w:rFonts w:eastAsia="Times New Roman" w:cstheme="minorHAnsi"/>
          <w:lang w:val="en-AU" w:eastAsia="en-AU"/>
        </w:rPr>
      </w:pPr>
      <w:r w:rsidRPr="00D37CA4">
        <w:rPr>
          <w:rFonts w:eastAsia="Times New Roman" w:cstheme="minorHAnsi"/>
          <w:lang w:val="en-AU" w:eastAsia="en-AU"/>
        </w:rPr>
        <w:t>Encourages ethical practice and informed patient decision-making</w:t>
      </w:r>
    </w:p>
    <w:p w14:paraId="65AE8DDC" w14:textId="77777777" w:rsidR="00E3168F" w:rsidRPr="00D37CA4" w:rsidRDefault="00E3168F" w:rsidP="00266BDA">
      <w:pPr>
        <w:numPr>
          <w:ilvl w:val="0"/>
          <w:numId w:val="18"/>
        </w:numPr>
        <w:spacing w:before="100" w:beforeAutospacing="1" w:after="100" w:afterAutospacing="1" w:line="240" w:lineRule="auto"/>
        <w:rPr>
          <w:rFonts w:eastAsia="Times New Roman" w:cstheme="minorHAnsi"/>
          <w:lang w:val="en-AU" w:eastAsia="en-AU"/>
        </w:rPr>
      </w:pPr>
      <w:r w:rsidRPr="00D37CA4">
        <w:rPr>
          <w:rFonts w:eastAsia="Times New Roman" w:cstheme="minorHAnsi"/>
          <w:lang w:val="en-AU" w:eastAsia="en-AU"/>
        </w:rPr>
        <w:t>Endorses collaboration with conventional healthcare systems for sustainability</w:t>
      </w:r>
    </w:p>
    <w:p w14:paraId="74850E5B" w14:textId="77777777" w:rsidR="00E3168F" w:rsidRPr="00D37CA4" w:rsidRDefault="00E3168F" w:rsidP="00E3168F">
      <w:pPr>
        <w:pStyle w:val="Heading2"/>
        <w:rPr>
          <w:color w:val="538135" w:themeColor="accent6" w:themeShade="BF"/>
          <w:lang w:val="en-AU" w:eastAsia="en-AU"/>
        </w:rPr>
      </w:pPr>
      <w:bookmarkStart w:id="6" w:name="_Toc215305348"/>
      <w:bookmarkStart w:id="7" w:name="_Toc215465107"/>
      <w:r w:rsidRPr="00D37CA4">
        <w:rPr>
          <w:color w:val="538135" w:themeColor="accent6" w:themeShade="BF"/>
          <w:lang w:val="en-AU" w:eastAsia="en-AU"/>
        </w:rPr>
        <w:lastRenderedPageBreak/>
        <w:t xml:space="preserve">ECH – European Committee for </w:t>
      </w:r>
      <w:r>
        <w:rPr>
          <w:color w:val="538135" w:themeColor="accent6" w:themeShade="BF"/>
          <w:lang w:val="en-AU" w:eastAsia="en-AU"/>
        </w:rPr>
        <w:t>Homeopathy</w:t>
      </w:r>
      <w:bookmarkEnd w:id="6"/>
      <w:bookmarkEnd w:id="7"/>
    </w:p>
    <w:p w14:paraId="2F84A64E"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Scope:</w:t>
      </w:r>
      <w:r w:rsidRPr="00D37CA4">
        <w:rPr>
          <w:rFonts w:eastAsia="Times New Roman" w:cstheme="minorHAnsi"/>
          <w:lang w:val="en-AU" w:eastAsia="en-AU"/>
        </w:rPr>
        <w:t xml:space="preserve"> Europe, with international harmonisation</w:t>
      </w:r>
    </w:p>
    <w:p w14:paraId="0EECD1E2"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Founded:</w:t>
      </w:r>
      <w:r w:rsidRPr="00D37CA4">
        <w:rPr>
          <w:rFonts w:eastAsia="Times New Roman" w:cstheme="minorHAnsi"/>
          <w:lang w:val="en-AU" w:eastAsia="en-AU"/>
        </w:rPr>
        <w:t xml:space="preserve"> 1984</w:t>
      </w:r>
    </w:p>
    <w:p w14:paraId="2E3C92E2"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Audience:</w:t>
      </w:r>
      <w:r w:rsidRPr="00D37CA4">
        <w:rPr>
          <w:rFonts w:eastAsia="Times New Roman" w:cstheme="minorHAnsi"/>
          <w:lang w:val="en-AU" w:eastAsia="en-AU"/>
        </w:rPr>
        <w:t xml:space="preserve"> Homeopaths, researchers, regulators, ethical review boards</w:t>
      </w:r>
    </w:p>
    <w:p w14:paraId="64DBC263"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Key Roles:</w:t>
      </w:r>
    </w:p>
    <w:p w14:paraId="5DBD4B72" w14:textId="77777777" w:rsidR="00E3168F" w:rsidRPr="00D37CA4" w:rsidRDefault="00E3168F" w:rsidP="00266BDA">
      <w:pPr>
        <w:numPr>
          <w:ilvl w:val="0"/>
          <w:numId w:val="19"/>
        </w:numPr>
        <w:spacing w:after="0" w:line="240" w:lineRule="auto"/>
        <w:rPr>
          <w:rFonts w:eastAsia="Times New Roman" w:cstheme="minorHAnsi"/>
          <w:lang w:val="en-AU" w:eastAsia="en-AU"/>
        </w:rPr>
      </w:pPr>
      <w:r w:rsidRPr="00D37CA4">
        <w:rPr>
          <w:rFonts w:eastAsia="Times New Roman" w:cstheme="minorHAnsi"/>
          <w:lang w:val="en-AU" w:eastAsia="en-AU"/>
        </w:rPr>
        <w:t xml:space="preserve">Develops harmonised guidelines for homeopathic </w:t>
      </w:r>
      <w:proofErr w:type="spellStart"/>
      <w:r w:rsidRPr="00D37CA4">
        <w:rPr>
          <w:rFonts w:eastAsia="Times New Roman" w:cstheme="minorHAnsi"/>
          <w:lang w:val="en-AU" w:eastAsia="en-AU"/>
        </w:rPr>
        <w:t>provings</w:t>
      </w:r>
      <w:proofErr w:type="spellEnd"/>
      <w:r w:rsidRPr="00D37CA4">
        <w:rPr>
          <w:rFonts w:eastAsia="Times New Roman" w:cstheme="minorHAnsi"/>
          <w:lang w:val="en-AU" w:eastAsia="en-AU"/>
        </w:rPr>
        <w:t xml:space="preserve"> (drug trials)</w:t>
      </w:r>
    </w:p>
    <w:p w14:paraId="42043B71" w14:textId="77777777" w:rsidR="00E3168F" w:rsidRPr="00D37CA4" w:rsidRDefault="00E3168F" w:rsidP="00266BDA">
      <w:pPr>
        <w:numPr>
          <w:ilvl w:val="0"/>
          <w:numId w:val="19"/>
        </w:numPr>
        <w:spacing w:after="0" w:line="240" w:lineRule="auto"/>
        <w:rPr>
          <w:rFonts w:eastAsia="Times New Roman" w:cstheme="minorHAnsi"/>
          <w:lang w:val="en-AU" w:eastAsia="en-AU"/>
        </w:rPr>
      </w:pPr>
      <w:r w:rsidRPr="00D37CA4">
        <w:rPr>
          <w:rFonts w:eastAsia="Times New Roman" w:cstheme="minorHAnsi"/>
          <w:lang w:val="en-AU" w:eastAsia="en-AU"/>
        </w:rPr>
        <w:t>Aligns with International Conference on Harmonisation (ICH) Good Clinical Practice standards</w:t>
      </w:r>
    </w:p>
    <w:p w14:paraId="37692E86" w14:textId="77777777" w:rsidR="00E3168F" w:rsidRPr="00D37CA4" w:rsidRDefault="00E3168F" w:rsidP="00266BDA">
      <w:pPr>
        <w:numPr>
          <w:ilvl w:val="0"/>
          <w:numId w:val="19"/>
        </w:numPr>
        <w:spacing w:after="0" w:line="240" w:lineRule="auto"/>
        <w:rPr>
          <w:rFonts w:eastAsia="Times New Roman" w:cstheme="minorHAnsi"/>
          <w:lang w:val="en-AU" w:eastAsia="en-AU"/>
        </w:rPr>
      </w:pPr>
      <w:r w:rsidRPr="00D37CA4">
        <w:rPr>
          <w:rFonts w:eastAsia="Times New Roman" w:cstheme="minorHAnsi"/>
          <w:lang w:val="en-AU" w:eastAsia="en-AU"/>
        </w:rPr>
        <w:t xml:space="preserve">Provides frameworks for ethical and scientifically accountable </w:t>
      </w:r>
      <w:proofErr w:type="spellStart"/>
      <w:r w:rsidRPr="00D37CA4">
        <w:rPr>
          <w:rFonts w:eastAsia="Times New Roman" w:cstheme="minorHAnsi"/>
          <w:lang w:val="en-AU" w:eastAsia="en-AU"/>
        </w:rPr>
        <w:t>provings</w:t>
      </w:r>
      <w:proofErr w:type="spellEnd"/>
    </w:p>
    <w:p w14:paraId="592AA7AA" w14:textId="77777777" w:rsidR="00E3168F" w:rsidRPr="00D37CA4" w:rsidRDefault="00E3168F" w:rsidP="00266BDA">
      <w:pPr>
        <w:numPr>
          <w:ilvl w:val="0"/>
          <w:numId w:val="19"/>
        </w:numPr>
        <w:spacing w:after="0" w:line="240" w:lineRule="auto"/>
        <w:rPr>
          <w:rFonts w:eastAsia="Times New Roman" w:cstheme="minorHAnsi"/>
          <w:lang w:val="en-AU" w:eastAsia="en-AU"/>
        </w:rPr>
      </w:pPr>
      <w:r w:rsidRPr="00D37CA4">
        <w:rPr>
          <w:rFonts w:eastAsia="Times New Roman" w:cstheme="minorHAnsi"/>
          <w:lang w:val="en-AU" w:eastAsia="en-AU"/>
        </w:rPr>
        <w:t xml:space="preserve">Publishes minimum criteria checklists for quality control in </w:t>
      </w:r>
      <w:proofErr w:type="spellStart"/>
      <w:r w:rsidRPr="00D37CA4">
        <w:rPr>
          <w:rFonts w:eastAsia="Times New Roman" w:cstheme="minorHAnsi"/>
          <w:lang w:val="en-AU" w:eastAsia="en-AU"/>
        </w:rPr>
        <w:t>provings</w:t>
      </w:r>
      <w:proofErr w:type="spellEnd"/>
    </w:p>
    <w:p w14:paraId="546F0E8E"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Focus:</w:t>
      </w:r>
      <w:r w:rsidRPr="00D37CA4">
        <w:rPr>
          <w:rFonts w:eastAsia="Times New Roman" w:cstheme="minorHAnsi"/>
          <w:lang w:val="en-AU" w:eastAsia="en-AU"/>
        </w:rPr>
        <w:t xml:space="preserve"> Harmonisation of homeopathic proving standards across Europe and globally</w:t>
      </w:r>
    </w:p>
    <w:p w14:paraId="438E49B5" w14:textId="77777777" w:rsidR="00E3168F" w:rsidRPr="0067563E" w:rsidRDefault="00E3168F" w:rsidP="00E3168F">
      <w:pPr>
        <w:spacing w:before="100" w:beforeAutospacing="1" w:after="100" w:afterAutospacing="1" w:line="240" w:lineRule="auto"/>
        <w:rPr>
          <w:rFonts w:eastAsia="Times New Roman" w:cstheme="minorHAnsi"/>
          <w:lang w:val="en-AU" w:eastAsia="en-AU"/>
        </w:rPr>
      </w:pPr>
      <w:r w:rsidRPr="0067563E">
        <w:rPr>
          <w:rFonts w:eastAsia="Times New Roman" w:cstheme="minorHAnsi"/>
          <w:b/>
          <w:bCs/>
          <w:lang w:val="en-AU" w:eastAsia="en-AU"/>
        </w:rPr>
        <w:t>ECH Education Standards:</w:t>
      </w:r>
    </w:p>
    <w:p w14:paraId="44AE82B7" w14:textId="77777777" w:rsidR="00E3168F" w:rsidRPr="0067563E" w:rsidRDefault="00E3168F" w:rsidP="00266BDA">
      <w:pPr>
        <w:numPr>
          <w:ilvl w:val="0"/>
          <w:numId w:val="20"/>
        </w:numPr>
        <w:spacing w:before="100" w:beforeAutospacing="1" w:after="100" w:afterAutospacing="1" w:line="240" w:lineRule="auto"/>
        <w:rPr>
          <w:rFonts w:eastAsia="Times New Roman" w:cstheme="minorHAnsi"/>
          <w:lang w:val="en-AU" w:eastAsia="en-AU"/>
        </w:rPr>
      </w:pPr>
      <w:r w:rsidRPr="0067563E">
        <w:rPr>
          <w:rFonts w:eastAsia="Times New Roman" w:cstheme="minorHAnsi"/>
          <w:lang w:val="en-AU" w:eastAsia="en-AU"/>
        </w:rPr>
        <w:t xml:space="preserve">Clinical </w:t>
      </w:r>
      <w:proofErr w:type="spellStart"/>
      <w:r w:rsidRPr="0067563E">
        <w:rPr>
          <w:rFonts w:eastAsia="Times New Roman" w:cstheme="minorHAnsi"/>
          <w:lang w:val="en-AU" w:eastAsia="en-AU"/>
        </w:rPr>
        <w:t>provings</w:t>
      </w:r>
      <w:proofErr w:type="spellEnd"/>
      <w:r w:rsidRPr="0067563E">
        <w:rPr>
          <w:rFonts w:eastAsia="Times New Roman" w:cstheme="minorHAnsi"/>
          <w:lang w:val="en-AU" w:eastAsia="en-AU"/>
        </w:rPr>
        <w:t xml:space="preserve"> embedded in practitioner training</w:t>
      </w:r>
    </w:p>
    <w:p w14:paraId="75D977C6" w14:textId="77777777" w:rsidR="00E3168F" w:rsidRPr="0067563E" w:rsidRDefault="00E3168F" w:rsidP="00266BDA">
      <w:pPr>
        <w:numPr>
          <w:ilvl w:val="0"/>
          <w:numId w:val="20"/>
        </w:numPr>
        <w:spacing w:before="100" w:beforeAutospacing="1" w:after="100" w:afterAutospacing="1" w:line="240" w:lineRule="auto"/>
        <w:rPr>
          <w:rFonts w:eastAsia="Times New Roman" w:cstheme="minorHAnsi"/>
          <w:lang w:val="en-AU" w:eastAsia="en-AU"/>
        </w:rPr>
      </w:pPr>
      <w:r w:rsidRPr="0067563E">
        <w:rPr>
          <w:rFonts w:eastAsia="Times New Roman" w:cstheme="minorHAnsi"/>
          <w:lang w:val="en-AU" w:eastAsia="en-AU"/>
        </w:rPr>
        <w:t>Requires documentation and continuing education for supervisors and investigators</w:t>
      </w:r>
    </w:p>
    <w:p w14:paraId="32D4EA35" w14:textId="77777777" w:rsidR="00E3168F" w:rsidRPr="0067563E" w:rsidRDefault="00E3168F" w:rsidP="00266BDA">
      <w:pPr>
        <w:numPr>
          <w:ilvl w:val="0"/>
          <w:numId w:val="20"/>
        </w:numPr>
        <w:spacing w:before="100" w:beforeAutospacing="1" w:after="100" w:afterAutospacing="1" w:line="240" w:lineRule="auto"/>
        <w:rPr>
          <w:rFonts w:eastAsia="Times New Roman" w:cstheme="minorHAnsi"/>
          <w:lang w:val="en-AU" w:eastAsia="en-AU"/>
        </w:rPr>
      </w:pPr>
      <w:r w:rsidRPr="0067563E">
        <w:rPr>
          <w:rFonts w:eastAsia="Times New Roman" w:cstheme="minorHAnsi"/>
          <w:lang w:val="en-AU" w:eastAsia="en-AU"/>
        </w:rPr>
        <w:t>Promotes interdisciplinary collaboration and scientific accountability</w:t>
      </w:r>
    </w:p>
    <w:p w14:paraId="2D29AFB9" w14:textId="77777777" w:rsidR="00E3168F" w:rsidRPr="0067563E" w:rsidRDefault="00E3168F" w:rsidP="00266BDA">
      <w:pPr>
        <w:numPr>
          <w:ilvl w:val="0"/>
          <w:numId w:val="20"/>
        </w:numPr>
        <w:spacing w:before="100" w:beforeAutospacing="1" w:after="100" w:afterAutospacing="1" w:line="240" w:lineRule="auto"/>
        <w:rPr>
          <w:rFonts w:eastAsia="Times New Roman" w:cstheme="minorHAnsi"/>
          <w:lang w:val="en-AU" w:eastAsia="en-AU"/>
        </w:rPr>
      </w:pPr>
      <w:r w:rsidRPr="0067563E">
        <w:rPr>
          <w:rFonts w:eastAsia="Times New Roman" w:cstheme="minorHAnsi"/>
          <w:lang w:val="en-AU" w:eastAsia="en-AU"/>
        </w:rPr>
        <w:t>Provides multilingual guideline resources for practitioners and regulators</w:t>
      </w:r>
    </w:p>
    <w:p w14:paraId="33471616" w14:textId="77777777" w:rsidR="00E3168F" w:rsidRPr="00D37CA4" w:rsidRDefault="00E3168F" w:rsidP="00E3168F">
      <w:pPr>
        <w:pStyle w:val="Heading2"/>
        <w:rPr>
          <w:color w:val="538135" w:themeColor="accent6" w:themeShade="BF"/>
          <w:lang w:val="en-AU" w:eastAsia="en-AU"/>
        </w:rPr>
      </w:pPr>
      <w:bookmarkStart w:id="8" w:name="_Toc215305349"/>
      <w:bookmarkStart w:id="9" w:name="_Toc215465108"/>
      <w:r w:rsidRPr="00D37CA4">
        <w:rPr>
          <w:color w:val="538135" w:themeColor="accent6" w:themeShade="BF"/>
          <w:lang w:val="en-AU" w:eastAsia="en-AU"/>
        </w:rPr>
        <w:t xml:space="preserve">LMHI – Liga </w:t>
      </w:r>
      <w:proofErr w:type="spellStart"/>
      <w:r w:rsidRPr="00D37CA4">
        <w:rPr>
          <w:color w:val="538135" w:themeColor="accent6" w:themeShade="BF"/>
          <w:lang w:val="en-AU" w:eastAsia="en-AU"/>
        </w:rPr>
        <w:t>Medicorum</w:t>
      </w:r>
      <w:proofErr w:type="spellEnd"/>
      <w:r w:rsidRPr="00D37CA4">
        <w:rPr>
          <w:color w:val="538135" w:themeColor="accent6" w:themeShade="BF"/>
          <w:lang w:val="en-AU" w:eastAsia="en-AU"/>
        </w:rPr>
        <w:t xml:space="preserve"> </w:t>
      </w:r>
      <w:proofErr w:type="spellStart"/>
      <w:r w:rsidRPr="00D37CA4">
        <w:rPr>
          <w:color w:val="538135" w:themeColor="accent6" w:themeShade="BF"/>
          <w:lang w:val="en-AU" w:eastAsia="en-AU"/>
        </w:rPr>
        <w:t>Homoeopathica</w:t>
      </w:r>
      <w:proofErr w:type="spellEnd"/>
      <w:r w:rsidRPr="00D37CA4">
        <w:rPr>
          <w:color w:val="538135" w:themeColor="accent6" w:themeShade="BF"/>
          <w:lang w:val="en-AU" w:eastAsia="en-AU"/>
        </w:rPr>
        <w:t xml:space="preserve"> Internationalis</w:t>
      </w:r>
      <w:bookmarkEnd w:id="8"/>
      <w:bookmarkEnd w:id="9"/>
    </w:p>
    <w:p w14:paraId="49272794"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Scope:</w:t>
      </w:r>
      <w:r w:rsidRPr="00D37CA4">
        <w:rPr>
          <w:rFonts w:eastAsia="Times New Roman" w:cstheme="minorHAnsi"/>
          <w:lang w:val="en-AU" w:eastAsia="en-AU"/>
        </w:rPr>
        <w:t xml:space="preserve"> International (founded in 1925, based in Germany)</w:t>
      </w:r>
    </w:p>
    <w:p w14:paraId="7E262D95"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Audience:</w:t>
      </w:r>
      <w:r w:rsidRPr="00D37CA4">
        <w:rPr>
          <w:rFonts w:eastAsia="Times New Roman" w:cstheme="minorHAnsi"/>
          <w:lang w:val="en-AU" w:eastAsia="en-AU"/>
        </w:rPr>
        <w:t xml:space="preserve"> Physicians, researchers, educators, regulators</w:t>
      </w:r>
    </w:p>
    <w:p w14:paraId="19AF9EA6"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Key Roles:</w:t>
      </w:r>
    </w:p>
    <w:p w14:paraId="016600FA" w14:textId="77777777" w:rsidR="00E3168F" w:rsidRPr="00D37CA4" w:rsidRDefault="00E3168F" w:rsidP="00266BDA">
      <w:pPr>
        <w:numPr>
          <w:ilvl w:val="0"/>
          <w:numId w:val="21"/>
        </w:numPr>
        <w:spacing w:after="0" w:line="240" w:lineRule="auto"/>
        <w:rPr>
          <w:rFonts w:eastAsia="Times New Roman" w:cstheme="minorHAnsi"/>
          <w:lang w:val="en-AU" w:eastAsia="en-AU"/>
        </w:rPr>
      </w:pPr>
      <w:r w:rsidRPr="00D37CA4">
        <w:rPr>
          <w:rFonts w:eastAsia="Times New Roman" w:cstheme="minorHAnsi"/>
          <w:lang w:val="en-AU" w:eastAsia="en-AU"/>
        </w:rPr>
        <w:t>Collaborates with ECH to publish global proving guidelines (LMHI-ECH Guidelines, 2014)</w:t>
      </w:r>
    </w:p>
    <w:p w14:paraId="414032EA" w14:textId="77777777" w:rsidR="00E3168F" w:rsidRPr="00D37CA4" w:rsidRDefault="00E3168F" w:rsidP="00266BDA">
      <w:pPr>
        <w:numPr>
          <w:ilvl w:val="0"/>
          <w:numId w:val="21"/>
        </w:numPr>
        <w:spacing w:after="0" w:line="240" w:lineRule="auto"/>
        <w:rPr>
          <w:rFonts w:eastAsia="Times New Roman" w:cstheme="minorHAnsi"/>
          <w:lang w:val="en-AU" w:eastAsia="en-AU"/>
        </w:rPr>
      </w:pPr>
      <w:r w:rsidRPr="00D37CA4">
        <w:rPr>
          <w:rFonts w:eastAsia="Times New Roman" w:cstheme="minorHAnsi"/>
          <w:lang w:val="en-AU" w:eastAsia="en-AU"/>
        </w:rPr>
        <w:t xml:space="preserve">Establishes scientific standards for homeopathic </w:t>
      </w:r>
      <w:proofErr w:type="spellStart"/>
      <w:r w:rsidRPr="00D37CA4">
        <w:rPr>
          <w:rFonts w:eastAsia="Times New Roman" w:cstheme="minorHAnsi"/>
          <w:lang w:val="en-AU" w:eastAsia="en-AU"/>
        </w:rPr>
        <w:t>provings</w:t>
      </w:r>
      <w:proofErr w:type="spellEnd"/>
      <w:r w:rsidRPr="00D37CA4">
        <w:rPr>
          <w:rFonts w:eastAsia="Times New Roman" w:cstheme="minorHAnsi"/>
          <w:lang w:val="en-AU" w:eastAsia="en-AU"/>
        </w:rPr>
        <w:t xml:space="preserve"> and clinical research</w:t>
      </w:r>
    </w:p>
    <w:p w14:paraId="56EE0869" w14:textId="77777777" w:rsidR="00E3168F" w:rsidRPr="00D37CA4" w:rsidRDefault="00E3168F" w:rsidP="00266BDA">
      <w:pPr>
        <w:numPr>
          <w:ilvl w:val="0"/>
          <w:numId w:val="21"/>
        </w:numPr>
        <w:spacing w:after="0" w:line="240" w:lineRule="auto"/>
        <w:rPr>
          <w:rFonts w:eastAsia="Times New Roman" w:cstheme="minorHAnsi"/>
          <w:lang w:val="en-AU" w:eastAsia="en-AU"/>
        </w:rPr>
      </w:pPr>
      <w:r w:rsidRPr="00D37CA4">
        <w:rPr>
          <w:rFonts w:eastAsia="Times New Roman" w:cstheme="minorHAnsi"/>
          <w:lang w:val="en-AU" w:eastAsia="en-AU"/>
        </w:rPr>
        <w:t xml:space="preserve">Provides frameworks for integrating </w:t>
      </w:r>
      <w:r>
        <w:rPr>
          <w:rFonts w:eastAsia="Times New Roman" w:cstheme="minorHAnsi"/>
          <w:lang w:val="en-AU" w:eastAsia="en-AU"/>
        </w:rPr>
        <w:t>Homeopathy</w:t>
      </w:r>
      <w:r w:rsidRPr="00D37CA4">
        <w:rPr>
          <w:rFonts w:eastAsia="Times New Roman" w:cstheme="minorHAnsi"/>
          <w:lang w:val="en-AU" w:eastAsia="en-AU"/>
        </w:rPr>
        <w:t xml:space="preserve"> into healthcare systems</w:t>
      </w:r>
    </w:p>
    <w:p w14:paraId="04C57B71" w14:textId="77777777" w:rsidR="00E3168F" w:rsidRPr="00D37CA4" w:rsidRDefault="00E3168F" w:rsidP="00266BDA">
      <w:pPr>
        <w:numPr>
          <w:ilvl w:val="0"/>
          <w:numId w:val="21"/>
        </w:numPr>
        <w:spacing w:after="0" w:line="240" w:lineRule="auto"/>
        <w:rPr>
          <w:rFonts w:eastAsia="Times New Roman" w:cstheme="minorHAnsi"/>
          <w:lang w:val="en-AU" w:eastAsia="en-AU"/>
        </w:rPr>
      </w:pPr>
      <w:r w:rsidRPr="00D37CA4">
        <w:rPr>
          <w:rFonts w:eastAsia="Times New Roman" w:cstheme="minorHAnsi"/>
          <w:lang w:val="en-AU" w:eastAsia="en-AU"/>
        </w:rPr>
        <w:t xml:space="preserve">Publishes evidence reviews across domains: clinical trials, epidemic applications, dentistry, veterinary, and </w:t>
      </w:r>
      <w:proofErr w:type="spellStart"/>
      <w:r w:rsidRPr="00D37CA4">
        <w:rPr>
          <w:rFonts w:eastAsia="Times New Roman" w:cstheme="minorHAnsi"/>
          <w:lang w:val="en-AU" w:eastAsia="en-AU"/>
        </w:rPr>
        <w:t>agro</w:t>
      </w:r>
      <w:proofErr w:type="spellEnd"/>
      <w:r w:rsidRPr="00D37CA4">
        <w:rPr>
          <w:rFonts w:eastAsia="Times New Roman" w:cstheme="minorHAnsi"/>
          <w:lang w:val="en-AU" w:eastAsia="en-AU"/>
        </w:rPr>
        <w:t>-</w:t>
      </w:r>
      <w:r>
        <w:rPr>
          <w:rFonts w:eastAsia="Times New Roman" w:cstheme="minorHAnsi"/>
          <w:lang w:val="en-AU" w:eastAsia="en-AU"/>
        </w:rPr>
        <w:t>Homeopathy</w:t>
      </w:r>
    </w:p>
    <w:p w14:paraId="271D429E"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Focus:</w:t>
      </w:r>
      <w:r w:rsidRPr="00D37CA4">
        <w:rPr>
          <w:rFonts w:eastAsia="Times New Roman" w:cstheme="minorHAnsi"/>
          <w:lang w:val="en-AU" w:eastAsia="en-AU"/>
        </w:rPr>
        <w:t xml:space="preserve"> Scientific accountability and global integration of </w:t>
      </w:r>
      <w:r>
        <w:rPr>
          <w:rFonts w:eastAsia="Times New Roman" w:cstheme="minorHAnsi"/>
          <w:lang w:val="en-AU" w:eastAsia="en-AU"/>
        </w:rPr>
        <w:t>Homeopathy</w:t>
      </w:r>
    </w:p>
    <w:p w14:paraId="28917374"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LMHI Education Standards:</w:t>
      </w:r>
    </w:p>
    <w:p w14:paraId="6F06EAA0" w14:textId="77777777" w:rsidR="00E3168F" w:rsidRPr="00D37CA4" w:rsidRDefault="00E3168F" w:rsidP="00266BDA">
      <w:pPr>
        <w:numPr>
          <w:ilvl w:val="0"/>
          <w:numId w:val="22"/>
        </w:numPr>
        <w:spacing w:after="0" w:line="240" w:lineRule="auto"/>
        <w:rPr>
          <w:rFonts w:eastAsia="Times New Roman" w:cstheme="minorHAnsi"/>
          <w:lang w:val="en-AU" w:eastAsia="en-AU"/>
        </w:rPr>
      </w:pPr>
      <w:r w:rsidRPr="00D37CA4">
        <w:rPr>
          <w:rFonts w:eastAsia="Times New Roman" w:cstheme="minorHAnsi"/>
          <w:lang w:val="en-AU" w:eastAsia="en-AU"/>
        </w:rPr>
        <w:t>Requires alignment with international ethical guidelines and good clinical research practice</w:t>
      </w:r>
    </w:p>
    <w:p w14:paraId="7763F2E2" w14:textId="77777777" w:rsidR="00E3168F" w:rsidRPr="00D37CA4" w:rsidRDefault="00E3168F" w:rsidP="00266BDA">
      <w:pPr>
        <w:numPr>
          <w:ilvl w:val="0"/>
          <w:numId w:val="22"/>
        </w:numPr>
        <w:spacing w:after="0" w:line="240" w:lineRule="auto"/>
        <w:rPr>
          <w:rFonts w:eastAsia="Times New Roman" w:cstheme="minorHAnsi"/>
          <w:lang w:val="en-AU" w:eastAsia="en-AU"/>
        </w:rPr>
      </w:pPr>
      <w:r w:rsidRPr="00D37CA4">
        <w:rPr>
          <w:rFonts w:eastAsia="Times New Roman" w:cstheme="minorHAnsi"/>
          <w:lang w:val="en-AU" w:eastAsia="en-AU"/>
        </w:rPr>
        <w:t>Promotes research literacy and integration into global healthcare systems</w:t>
      </w:r>
    </w:p>
    <w:p w14:paraId="5069C48F" w14:textId="77777777" w:rsidR="00E3168F" w:rsidRPr="00D37CA4" w:rsidRDefault="00E3168F" w:rsidP="00266BDA">
      <w:pPr>
        <w:numPr>
          <w:ilvl w:val="0"/>
          <w:numId w:val="22"/>
        </w:numPr>
        <w:spacing w:after="0" w:line="240" w:lineRule="auto"/>
        <w:rPr>
          <w:rFonts w:eastAsia="Times New Roman" w:cstheme="minorHAnsi"/>
          <w:lang w:val="en-AU" w:eastAsia="en-AU"/>
        </w:rPr>
      </w:pPr>
      <w:r w:rsidRPr="00D37CA4">
        <w:rPr>
          <w:rFonts w:eastAsia="Times New Roman" w:cstheme="minorHAnsi"/>
          <w:lang w:val="en-AU" w:eastAsia="en-AU"/>
        </w:rPr>
        <w:t>Provides multilingual proving guidelines (English, French, Spanish, with more translations forthcoming)</w:t>
      </w:r>
    </w:p>
    <w:p w14:paraId="04A6708E" w14:textId="77777777" w:rsidR="00E3168F" w:rsidRPr="00D37CA4" w:rsidRDefault="00E3168F" w:rsidP="00266BDA">
      <w:pPr>
        <w:numPr>
          <w:ilvl w:val="0"/>
          <w:numId w:val="22"/>
        </w:numPr>
        <w:spacing w:after="0" w:line="240" w:lineRule="auto"/>
        <w:rPr>
          <w:rFonts w:eastAsia="Times New Roman" w:cstheme="minorHAnsi"/>
          <w:lang w:val="en-AU" w:eastAsia="en-AU"/>
        </w:rPr>
      </w:pPr>
      <w:r w:rsidRPr="00D37CA4">
        <w:rPr>
          <w:rFonts w:eastAsia="Times New Roman" w:cstheme="minorHAnsi"/>
          <w:lang w:val="en-AU" w:eastAsia="en-AU"/>
        </w:rPr>
        <w:t>Encourages practitioner competency in clinical verification and patient care</w:t>
      </w:r>
    </w:p>
    <w:p w14:paraId="00389975" w14:textId="77777777" w:rsidR="00E3168F" w:rsidRPr="00D37CA4" w:rsidRDefault="00E3168F" w:rsidP="00E3168F">
      <w:pPr>
        <w:pStyle w:val="Heading2"/>
        <w:rPr>
          <w:color w:val="538135" w:themeColor="accent6" w:themeShade="BF"/>
          <w:lang w:val="en-AU" w:eastAsia="en-AU"/>
        </w:rPr>
      </w:pPr>
      <w:bookmarkStart w:id="10" w:name="_Toc215305350"/>
      <w:bookmarkStart w:id="11" w:name="_Toc215465109"/>
      <w:r w:rsidRPr="00D37CA4">
        <w:rPr>
          <w:color w:val="538135" w:themeColor="accent6" w:themeShade="BF"/>
          <w:lang w:val="en-AU" w:eastAsia="en-AU"/>
        </w:rPr>
        <w:lastRenderedPageBreak/>
        <w:t>WHO – World Health Organ</w:t>
      </w:r>
      <w:r>
        <w:rPr>
          <w:color w:val="538135" w:themeColor="accent6" w:themeShade="BF"/>
          <w:lang w:val="en-AU" w:eastAsia="en-AU"/>
        </w:rPr>
        <w:t>iz</w:t>
      </w:r>
      <w:r w:rsidRPr="00D37CA4">
        <w:rPr>
          <w:color w:val="538135" w:themeColor="accent6" w:themeShade="BF"/>
          <w:lang w:val="en-AU" w:eastAsia="en-AU"/>
        </w:rPr>
        <w:t>ation</w:t>
      </w:r>
      <w:bookmarkEnd w:id="10"/>
      <w:bookmarkEnd w:id="11"/>
    </w:p>
    <w:p w14:paraId="1663D4E1"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Scope:</w:t>
      </w:r>
      <w:r w:rsidRPr="00D37CA4">
        <w:rPr>
          <w:rFonts w:eastAsia="Times New Roman" w:cstheme="minorHAnsi"/>
          <w:lang w:val="en-AU" w:eastAsia="en-AU"/>
        </w:rPr>
        <w:t xml:space="preserve"> Global</w:t>
      </w:r>
    </w:p>
    <w:p w14:paraId="0EEA7823"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Audience:</w:t>
      </w:r>
      <w:r w:rsidRPr="00D37CA4">
        <w:rPr>
          <w:rFonts w:eastAsia="Times New Roman" w:cstheme="minorHAnsi"/>
          <w:lang w:val="en-AU" w:eastAsia="en-AU"/>
        </w:rPr>
        <w:t xml:space="preserve"> Member states, regulators, practitioners in Traditional and Complementary Medicine</w:t>
      </w:r>
    </w:p>
    <w:p w14:paraId="540F81A1"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Key Roles:</w:t>
      </w:r>
    </w:p>
    <w:p w14:paraId="71ECE23F" w14:textId="77777777" w:rsidR="00E3168F" w:rsidRPr="00D37CA4" w:rsidRDefault="00E3168F" w:rsidP="00266BDA">
      <w:pPr>
        <w:numPr>
          <w:ilvl w:val="0"/>
          <w:numId w:val="23"/>
        </w:numPr>
        <w:spacing w:after="0" w:line="240" w:lineRule="auto"/>
        <w:rPr>
          <w:rFonts w:eastAsia="Times New Roman" w:cstheme="minorHAnsi"/>
          <w:lang w:val="en-AU" w:eastAsia="en-AU"/>
        </w:rPr>
      </w:pPr>
      <w:r w:rsidRPr="00D37CA4">
        <w:rPr>
          <w:rFonts w:eastAsia="Times New Roman" w:cstheme="minorHAnsi"/>
          <w:lang w:val="en-AU" w:eastAsia="en-AU"/>
        </w:rPr>
        <w:t xml:space="preserve">Publishes the </w:t>
      </w:r>
      <w:r w:rsidRPr="00D37CA4">
        <w:rPr>
          <w:rFonts w:eastAsia="Times New Roman" w:cstheme="minorHAnsi"/>
          <w:i/>
          <w:iCs/>
          <w:lang w:val="en-AU" w:eastAsia="en-AU"/>
        </w:rPr>
        <w:t>Global Report on Traditional and Complementary Medicine</w:t>
      </w:r>
      <w:r w:rsidRPr="00D37CA4">
        <w:rPr>
          <w:rFonts w:eastAsia="Times New Roman" w:cstheme="minorHAnsi"/>
          <w:lang w:val="en-AU" w:eastAsia="en-AU"/>
        </w:rPr>
        <w:t xml:space="preserve"> (2019)</w:t>
      </w:r>
    </w:p>
    <w:p w14:paraId="27B0785C" w14:textId="77777777" w:rsidR="00E3168F" w:rsidRPr="00D37CA4" w:rsidRDefault="00E3168F" w:rsidP="00266BDA">
      <w:pPr>
        <w:numPr>
          <w:ilvl w:val="0"/>
          <w:numId w:val="23"/>
        </w:numPr>
        <w:spacing w:after="0" w:line="240" w:lineRule="auto"/>
        <w:rPr>
          <w:rFonts w:eastAsia="Times New Roman" w:cstheme="minorHAnsi"/>
          <w:lang w:val="en-AU" w:eastAsia="en-AU"/>
        </w:rPr>
      </w:pPr>
      <w:r w:rsidRPr="00D37CA4">
        <w:rPr>
          <w:rFonts w:eastAsia="Times New Roman" w:cstheme="minorHAnsi"/>
          <w:lang w:val="en-AU" w:eastAsia="en-AU"/>
        </w:rPr>
        <w:t xml:space="preserve">Recognises </w:t>
      </w:r>
      <w:r>
        <w:rPr>
          <w:rFonts w:eastAsia="Times New Roman" w:cstheme="minorHAnsi"/>
          <w:lang w:val="en-AU" w:eastAsia="en-AU"/>
        </w:rPr>
        <w:t>Homeopathy</w:t>
      </w:r>
      <w:r w:rsidRPr="00D37CA4">
        <w:rPr>
          <w:rFonts w:eastAsia="Times New Roman" w:cstheme="minorHAnsi"/>
          <w:lang w:val="en-AU" w:eastAsia="en-AU"/>
        </w:rPr>
        <w:t xml:space="preserve"> within Traditional, Complementary, and Integrative Healthcare (TCIH) frameworks</w:t>
      </w:r>
    </w:p>
    <w:p w14:paraId="3806236F" w14:textId="77777777" w:rsidR="00E3168F" w:rsidRPr="00D37CA4" w:rsidRDefault="00E3168F" w:rsidP="00266BDA">
      <w:pPr>
        <w:numPr>
          <w:ilvl w:val="0"/>
          <w:numId w:val="23"/>
        </w:numPr>
        <w:spacing w:after="0" w:line="240" w:lineRule="auto"/>
        <w:rPr>
          <w:rFonts w:eastAsia="Times New Roman" w:cstheme="minorHAnsi"/>
          <w:lang w:val="en-AU" w:eastAsia="en-AU"/>
        </w:rPr>
      </w:pPr>
      <w:r w:rsidRPr="00D37CA4">
        <w:rPr>
          <w:rFonts w:eastAsia="Times New Roman" w:cstheme="minorHAnsi"/>
          <w:lang w:val="en-AU" w:eastAsia="en-AU"/>
        </w:rPr>
        <w:t>Encourages competency-based education and integration into national health systems</w:t>
      </w:r>
    </w:p>
    <w:p w14:paraId="5E8A3423" w14:textId="77777777" w:rsidR="00E3168F" w:rsidRPr="00D37CA4" w:rsidRDefault="00E3168F" w:rsidP="00266BDA">
      <w:pPr>
        <w:numPr>
          <w:ilvl w:val="0"/>
          <w:numId w:val="23"/>
        </w:numPr>
        <w:spacing w:after="0" w:line="240" w:lineRule="auto"/>
        <w:rPr>
          <w:rFonts w:eastAsia="Times New Roman" w:cstheme="minorHAnsi"/>
          <w:lang w:val="en-AU" w:eastAsia="en-AU"/>
        </w:rPr>
      </w:pPr>
      <w:r w:rsidRPr="00D37CA4">
        <w:rPr>
          <w:rFonts w:eastAsia="Times New Roman" w:cstheme="minorHAnsi"/>
          <w:lang w:val="en-AU" w:eastAsia="en-AU"/>
        </w:rPr>
        <w:t>Promotes ethical practice, patient safety, and interprofessional collaboration</w:t>
      </w:r>
    </w:p>
    <w:p w14:paraId="76FF023F"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Focus:</w:t>
      </w:r>
      <w:r w:rsidRPr="00D37CA4">
        <w:rPr>
          <w:rFonts w:eastAsia="Times New Roman" w:cstheme="minorHAnsi"/>
          <w:lang w:val="en-AU" w:eastAsia="en-AU"/>
        </w:rPr>
        <w:t xml:space="preserve"> Strategic guidance for integrating </w:t>
      </w:r>
      <w:r>
        <w:rPr>
          <w:rFonts w:eastAsia="Times New Roman" w:cstheme="minorHAnsi"/>
          <w:lang w:val="en-AU" w:eastAsia="en-AU"/>
        </w:rPr>
        <w:t>Homeopathy</w:t>
      </w:r>
      <w:r w:rsidRPr="00D37CA4">
        <w:rPr>
          <w:rFonts w:eastAsia="Times New Roman" w:cstheme="minorHAnsi"/>
          <w:lang w:val="en-AU" w:eastAsia="en-AU"/>
        </w:rPr>
        <w:t xml:space="preserve"> into public health priorities</w:t>
      </w:r>
    </w:p>
    <w:p w14:paraId="30061B6E" w14:textId="77777777" w:rsidR="00E3168F" w:rsidRPr="00D37CA4" w:rsidRDefault="00E3168F" w:rsidP="00E3168F">
      <w:pPr>
        <w:spacing w:after="0" w:line="240" w:lineRule="auto"/>
        <w:rPr>
          <w:rFonts w:eastAsia="Times New Roman" w:cstheme="minorHAnsi"/>
          <w:lang w:val="en-AU" w:eastAsia="en-AU"/>
        </w:rPr>
      </w:pPr>
      <w:r w:rsidRPr="00D37CA4">
        <w:rPr>
          <w:rFonts w:eastAsia="Times New Roman" w:cstheme="minorHAnsi"/>
          <w:b/>
          <w:bCs/>
          <w:lang w:val="en-AU" w:eastAsia="en-AU"/>
        </w:rPr>
        <w:t>WHO Education Standards:</w:t>
      </w:r>
    </w:p>
    <w:p w14:paraId="75571E34" w14:textId="77777777" w:rsidR="00E3168F" w:rsidRPr="00D37CA4" w:rsidRDefault="00E3168F" w:rsidP="00266BDA">
      <w:pPr>
        <w:numPr>
          <w:ilvl w:val="0"/>
          <w:numId w:val="24"/>
        </w:numPr>
        <w:spacing w:after="0" w:line="240" w:lineRule="auto"/>
        <w:rPr>
          <w:rFonts w:eastAsia="Times New Roman" w:cstheme="minorHAnsi"/>
          <w:lang w:val="en-AU" w:eastAsia="en-AU"/>
        </w:rPr>
      </w:pPr>
      <w:r w:rsidRPr="00D37CA4">
        <w:rPr>
          <w:rFonts w:eastAsia="Times New Roman" w:cstheme="minorHAnsi"/>
          <w:lang w:val="en-AU" w:eastAsia="en-AU"/>
        </w:rPr>
        <w:t>Emphasises supervised clinical practicum as part of competency frameworks</w:t>
      </w:r>
    </w:p>
    <w:p w14:paraId="2A2EA987" w14:textId="77777777" w:rsidR="00E3168F" w:rsidRPr="00D37CA4" w:rsidRDefault="00E3168F" w:rsidP="00266BDA">
      <w:pPr>
        <w:numPr>
          <w:ilvl w:val="0"/>
          <w:numId w:val="24"/>
        </w:numPr>
        <w:spacing w:after="0" w:line="240" w:lineRule="auto"/>
        <w:rPr>
          <w:rFonts w:eastAsia="Times New Roman" w:cstheme="minorHAnsi"/>
          <w:lang w:val="en-AU" w:eastAsia="en-AU"/>
        </w:rPr>
      </w:pPr>
      <w:r w:rsidRPr="00D37CA4">
        <w:rPr>
          <w:rFonts w:eastAsia="Times New Roman" w:cstheme="minorHAnsi"/>
          <w:lang w:val="en-AU" w:eastAsia="en-AU"/>
        </w:rPr>
        <w:t xml:space="preserve">Encourages alignment of </w:t>
      </w:r>
      <w:r>
        <w:rPr>
          <w:rFonts w:eastAsia="Times New Roman" w:cstheme="minorHAnsi"/>
          <w:lang w:val="en-AU" w:eastAsia="en-AU"/>
        </w:rPr>
        <w:t>Homeopathy</w:t>
      </w:r>
      <w:r w:rsidRPr="00D37CA4">
        <w:rPr>
          <w:rFonts w:eastAsia="Times New Roman" w:cstheme="minorHAnsi"/>
          <w:lang w:val="en-AU" w:eastAsia="en-AU"/>
        </w:rPr>
        <w:t xml:space="preserve"> education with public health and disease prevention strategies</w:t>
      </w:r>
    </w:p>
    <w:p w14:paraId="5B2A649A" w14:textId="77777777" w:rsidR="00E3168F" w:rsidRPr="00D37CA4" w:rsidRDefault="00E3168F" w:rsidP="00266BDA">
      <w:pPr>
        <w:numPr>
          <w:ilvl w:val="0"/>
          <w:numId w:val="24"/>
        </w:numPr>
        <w:spacing w:after="0" w:line="240" w:lineRule="auto"/>
        <w:rPr>
          <w:rFonts w:eastAsia="Times New Roman" w:cstheme="minorHAnsi"/>
          <w:lang w:val="en-AU" w:eastAsia="en-AU"/>
        </w:rPr>
      </w:pPr>
      <w:r w:rsidRPr="00D37CA4">
        <w:rPr>
          <w:rFonts w:eastAsia="Times New Roman" w:cstheme="minorHAnsi"/>
          <w:lang w:val="en-AU" w:eastAsia="en-AU"/>
        </w:rPr>
        <w:t>Collaborates with international bodies (ICH, LMHI, ECH) to benchmark standards</w:t>
      </w:r>
    </w:p>
    <w:p w14:paraId="04624982" w14:textId="77777777" w:rsidR="00E3168F" w:rsidRPr="00D37CA4" w:rsidRDefault="00E3168F" w:rsidP="00266BDA">
      <w:pPr>
        <w:numPr>
          <w:ilvl w:val="0"/>
          <w:numId w:val="24"/>
        </w:numPr>
        <w:spacing w:after="0" w:line="240" w:lineRule="auto"/>
        <w:rPr>
          <w:rFonts w:eastAsia="Times New Roman" w:cstheme="minorHAnsi"/>
          <w:lang w:val="en-AU" w:eastAsia="en-AU"/>
        </w:rPr>
      </w:pPr>
      <w:r w:rsidRPr="00D37CA4">
        <w:rPr>
          <w:rFonts w:eastAsia="Times New Roman" w:cstheme="minorHAnsi"/>
          <w:lang w:val="en-AU" w:eastAsia="en-AU"/>
        </w:rPr>
        <w:t>Promotes culturally sensitive and evidence-informed practice</w:t>
      </w:r>
    </w:p>
    <w:p w14:paraId="36DC3BD7" w14:textId="0C54DB99" w:rsidR="008809BC" w:rsidRPr="00254136" w:rsidRDefault="00E3168F" w:rsidP="00266BDA">
      <w:pPr>
        <w:pStyle w:val="NormalWeb"/>
        <w:numPr>
          <w:ilvl w:val="0"/>
          <w:numId w:val="3"/>
        </w:numPr>
        <w:spacing w:before="0" w:beforeAutospacing="0" w:after="0" w:afterAutospacing="0"/>
        <w:rPr>
          <w:rFonts w:asciiTheme="minorHAnsi" w:hAnsiTheme="minorHAnsi" w:cstheme="minorHAnsi"/>
          <w:sz w:val="22"/>
          <w:szCs w:val="22"/>
        </w:rPr>
      </w:pPr>
      <w:r w:rsidRPr="00E2047F">
        <w:rPr>
          <w:rFonts w:asciiTheme="minorHAnsi" w:hAnsiTheme="minorHAnsi" w:cstheme="minorHAnsi"/>
          <w:sz w:val="22"/>
          <w:szCs w:val="22"/>
        </w:rPr>
        <w:br w:type="page"/>
      </w:r>
      <w:bookmarkEnd w:id="3"/>
    </w:p>
    <w:p w14:paraId="0A5AFD3F" w14:textId="77777777" w:rsidR="00C112C8" w:rsidRPr="009230EB" w:rsidRDefault="00C112C8" w:rsidP="00C112C8">
      <w:pPr>
        <w:pStyle w:val="NormalWeb"/>
        <w:spacing w:before="0" w:beforeAutospacing="0" w:after="0" w:afterAutospacing="0"/>
        <w:rPr>
          <w:rFonts w:asciiTheme="minorHAnsi" w:hAnsiTheme="minorHAnsi" w:cstheme="minorHAnsi"/>
          <w:sz w:val="22"/>
          <w:szCs w:val="22"/>
        </w:rPr>
      </w:pPr>
    </w:p>
    <w:p w14:paraId="4DD64483" w14:textId="1BA4BC0E" w:rsidR="00E3168F" w:rsidRPr="005916F7" w:rsidRDefault="00E3168F" w:rsidP="00E3168F">
      <w:pPr>
        <w:pStyle w:val="Heading1"/>
        <w:rPr>
          <w:color w:val="0070C0"/>
        </w:rPr>
      </w:pPr>
      <w:bookmarkStart w:id="12" w:name="_Toc215305353"/>
      <w:bookmarkStart w:id="13" w:name="_Toc215465110"/>
      <w:r w:rsidRPr="005916F7">
        <w:rPr>
          <w:color w:val="0070C0"/>
        </w:rPr>
        <w:t xml:space="preserve">Compliance Matrix: </w:t>
      </w:r>
      <w:r>
        <w:rPr>
          <w:color w:val="0070C0"/>
        </w:rPr>
        <w:t>Homeopathy</w:t>
      </w:r>
      <w:r w:rsidRPr="005916F7">
        <w:rPr>
          <w:color w:val="0070C0"/>
        </w:rPr>
        <w:t xml:space="preserve"> Education Global Benchmarks</w:t>
      </w:r>
      <w:bookmarkEnd w:id="12"/>
      <w:bookmarkEnd w:id="13"/>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9"/>
        <w:gridCol w:w="2752"/>
        <w:gridCol w:w="2749"/>
        <w:gridCol w:w="2356"/>
        <w:gridCol w:w="1954"/>
      </w:tblGrid>
      <w:tr w:rsidR="00E3168F" w:rsidRPr="0067563E" w14:paraId="46DC222D" w14:textId="77777777" w:rsidTr="00B34CDE">
        <w:trPr>
          <w:tblCellSpacing w:w="15" w:type="dxa"/>
        </w:trPr>
        <w:tc>
          <w:tcPr>
            <w:tcW w:w="1188" w:type="pct"/>
            <w:vAlign w:val="center"/>
            <w:hideMark/>
          </w:tcPr>
          <w:p w14:paraId="300F44C9" w14:textId="77777777" w:rsidR="00E3168F" w:rsidRPr="0067563E" w:rsidRDefault="00E3168F" w:rsidP="00DD10C1">
            <w:pPr>
              <w:pStyle w:val="NormalWeb"/>
              <w:jc w:val="center"/>
              <w:rPr>
                <w:rFonts w:asciiTheme="minorHAnsi" w:hAnsiTheme="minorHAnsi" w:cstheme="minorHAnsi"/>
                <w:b/>
                <w:bCs/>
                <w:sz w:val="22"/>
                <w:szCs w:val="22"/>
              </w:rPr>
            </w:pPr>
            <w:r w:rsidRPr="0067563E">
              <w:rPr>
                <w:rStyle w:val="Strong"/>
                <w:rFonts w:asciiTheme="minorHAnsi" w:hAnsiTheme="minorHAnsi" w:cstheme="minorHAnsi"/>
                <w:sz w:val="22"/>
                <w:szCs w:val="22"/>
              </w:rPr>
              <w:t>Benchmark Area</w:t>
            </w:r>
          </w:p>
        </w:tc>
        <w:tc>
          <w:tcPr>
            <w:tcW w:w="1045" w:type="pct"/>
            <w:vAlign w:val="center"/>
            <w:hideMark/>
          </w:tcPr>
          <w:p w14:paraId="54CE9BC6" w14:textId="77777777" w:rsidR="00E3168F" w:rsidRPr="0067563E" w:rsidRDefault="00E3168F" w:rsidP="00DD10C1">
            <w:pPr>
              <w:pStyle w:val="NormalWeb"/>
              <w:jc w:val="center"/>
              <w:rPr>
                <w:rFonts w:asciiTheme="minorHAnsi" w:hAnsiTheme="minorHAnsi" w:cstheme="minorHAnsi"/>
                <w:b/>
                <w:bCs/>
                <w:sz w:val="22"/>
                <w:szCs w:val="22"/>
              </w:rPr>
            </w:pPr>
            <w:r w:rsidRPr="0067563E">
              <w:rPr>
                <w:rStyle w:val="Strong"/>
                <w:rFonts w:asciiTheme="minorHAnsi" w:hAnsiTheme="minorHAnsi" w:cstheme="minorHAnsi"/>
                <w:sz w:val="22"/>
                <w:szCs w:val="22"/>
              </w:rPr>
              <w:t>North America (ND / Homeopathy programs)</w:t>
            </w:r>
          </w:p>
        </w:tc>
        <w:tc>
          <w:tcPr>
            <w:tcW w:w="1044" w:type="pct"/>
            <w:vAlign w:val="center"/>
            <w:hideMark/>
          </w:tcPr>
          <w:p w14:paraId="153AE315" w14:textId="77777777" w:rsidR="00E3168F" w:rsidRPr="0067563E" w:rsidRDefault="00E3168F" w:rsidP="00DD10C1">
            <w:pPr>
              <w:pStyle w:val="NormalWeb"/>
              <w:jc w:val="center"/>
              <w:rPr>
                <w:rFonts w:asciiTheme="minorHAnsi" w:hAnsiTheme="minorHAnsi" w:cstheme="minorHAnsi"/>
                <w:b/>
                <w:bCs/>
                <w:sz w:val="22"/>
                <w:szCs w:val="22"/>
              </w:rPr>
            </w:pPr>
            <w:r w:rsidRPr="0067563E">
              <w:rPr>
                <w:rStyle w:val="Strong"/>
                <w:rFonts w:asciiTheme="minorHAnsi" w:hAnsiTheme="minorHAnsi" w:cstheme="minorHAnsi"/>
                <w:sz w:val="22"/>
                <w:szCs w:val="22"/>
              </w:rPr>
              <w:t>Europe (ECH-aligned colleges)</w:t>
            </w:r>
          </w:p>
        </w:tc>
        <w:tc>
          <w:tcPr>
            <w:tcW w:w="893" w:type="pct"/>
            <w:vAlign w:val="center"/>
            <w:hideMark/>
          </w:tcPr>
          <w:p w14:paraId="0F26628A" w14:textId="77777777" w:rsidR="00E3168F" w:rsidRPr="0067563E" w:rsidRDefault="00E3168F" w:rsidP="00DD10C1">
            <w:pPr>
              <w:pStyle w:val="NormalWeb"/>
              <w:jc w:val="center"/>
              <w:rPr>
                <w:rFonts w:asciiTheme="minorHAnsi" w:hAnsiTheme="minorHAnsi" w:cstheme="minorHAnsi"/>
                <w:b/>
                <w:bCs/>
                <w:sz w:val="22"/>
                <w:szCs w:val="22"/>
              </w:rPr>
            </w:pPr>
            <w:r w:rsidRPr="0067563E">
              <w:rPr>
                <w:rStyle w:val="Strong"/>
                <w:rFonts w:asciiTheme="minorHAnsi" w:hAnsiTheme="minorHAnsi" w:cstheme="minorHAnsi"/>
                <w:sz w:val="22"/>
                <w:szCs w:val="22"/>
              </w:rPr>
              <w:t>India / South Asia (BHMS / BNYS)</w:t>
            </w:r>
          </w:p>
        </w:tc>
        <w:tc>
          <w:tcPr>
            <w:tcW w:w="733" w:type="pct"/>
            <w:vAlign w:val="center"/>
            <w:hideMark/>
          </w:tcPr>
          <w:p w14:paraId="4E9F0DAA" w14:textId="77777777" w:rsidR="00E3168F" w:rsidRPr="0067563E" w:rsidRDefault="00E3168F" w:rsidP="00DD10C1">
            <w:pPr>
              <w:pStyle w:val="NormalWeb"/>
              <w:jc w:val="center"/>
              <w:rPr>
                <w:rFonts w:asciiTheme="minorHAnsi" w:hAnsiTheme="minorHAnsi" w:cstheme="minorHAnsi"/>
                <w:b/>
                <w:bCs/>
                <w:sz w:val="22"/>
                <w:szCs w:val="22"/>
              </w:rPr>
            </w:pPr>
            <w:r w:rsidRPr="0067563E">
              <w:rPr>
                <w:rStyle w:val="Strong"/>
                <w:rFonts w:asciiTheme="minorHAnsi" w:hAnsiTheme="minorHAnsi" w:cstheme="minorHAnsi"/>
                <w:sz w:val="22"/>
                <w:szCs w:val="22"/>
              </w:rPr>
              <w:t>Latin America (developing)</w:t>
            </w:r>
          </w:p>
        </w:tc>
      </w:tr>
      <w:tr w:rsidR="00E3168F" w:rsidRPr="0067563E" w14:paraId="5061BFAC" w14:textId="77777777" w:rsidTr="00B34CDE">
        <w:trPr>
          <w:tblCellSpacing w:w="15" w:type="dxa"/>
        </w:trPr>
        <w:tc>
          <w:tcPr>
            <w:tcW w:w="1188" w:type="pct"/>
            <w:vAlign w:val="center"/>
            <w:hideMark/>
          </w:tcPr>
          <w:p w14:paraId="0617F603"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Biomedical Sciences</w:t>
            </w:r>
          </w:p>
        </w:tc>
        <w:tc>
          <w:tcPr>
            <w:tcW w:w="1045" w:type="pct"/>
            <w:vAlign w:val="center"/>
            <w:hideMark/>
          </w:tcPr>
          <w:p w14:paraId="60458683"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Moderate (ND programs include biomedical sciences; Homeopathy-only lighter)</w:t>
            </w:r>
          </w:p>
        </w:tc>
        <w:tc>
          <w:tcPr>
            <w:tcW w:w="1044" w:type="pct"/>
            <w:vAlign w:val="center"/>
            <w:hideMark/>
          </w:tcPr>
          <w:p w14:paraId="66463CFC"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integration with EU biomedical standards</w:t>
            </w:r>
          </w:p>
        </w:tc>
        <w:tc>
          <w:tcPr>
            <w:tcW w:w="893" w:type="pct"/>
            <w:vAlign w:val="center"/>
            <w:hideMark/>
          </w:tcPr>
          <w:p w14:paraId="2F9E70E1"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includes anatomy, physiology, pathology)</w:t>
            </w:r>
          </w:p>
        </w:tc>
        <w:tc>
          <w:tcPr>
            <w:tcW w:w="733" w:type="pct"/>
            <w:vAlign w:val="center"/>
            <w:hideMark/>
          </w:tcPr>
          <w:p w14:paraId="6C5D3FB4"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Variable depth depending on institution</w:t>
            </w:r>
          </w:p>
        </w:tc>
      </w:tr>
      <w:tr w:rsidR="00E3168F" w:rsidRPr="0067563E" w14:paraId="64F80444" w14:textId="77777777" w:rsidTr="00B34CDE">
        <w:trPr>
          <w:tblCellSpacing w:w="15" w:type="dxa"/>
        </w:trPr>
        <w:tc>
          <w:tcPr>
            <w:tcW w:w="1188" w:type="pct"/>
            <w:vAlign w:val="center"/>
            <w:hideMark/>
          </w:tcPr>
          <w:p w14:paraId="5102F6E2"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 xml:space="preserve">Homeopathic Philosophy &amp; </w:t>
            </w:r>
            <w:r w:rsidRPr="0067563E">
              <w:rPr>
                <w:rStyle w:val="Strong"/>
                <w:rFonts w:asciiTheme="minorHAnsi" w:hAnsiTheme="minorHAnsi" w:cstheme="minorHAnsi"/>
                <w:b w:val="0"/>
                <w:bCs w:val="0"/>
                <w:i/>
                <w:iCs/>
                <w:sz w:val="22"/>
                <w:szCs w:val="22"/>
              </w:rPr>
              <w:t xml:space="preserve">Materia </w:t>
            </w:r>
            <w:r w:rsidRPr="0067563E">
              <w:rPr>
                <w:rStyle w:val="Strong"/>
                <w:rFonts w:asciiTheme="minorHAnsi" w:hAnsiTheme="minorHAnsi" w:cstheme="minorHAnsi"/>
                <w:b w:val="0"/>
                <w:bCs w:val="0"/>
                <w:sz w:val="22"/>
                <w:szCs w:val="22"/>
              </w:rPr>
              <w:t>Medica</w:t>
            </w:r>
          </w:p>
        </w:tc>
        <w:tc>
          <w:tcPr>
            <w:tcW w:w="1045" w:type="pct"/>
            <w:vAlign w:val="center"/>
            <w:hideMark/>
          </w:tcPr>
          <w:p w14:paraId="79C62E4A"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(Kent, Hahnemann, repertory training)</w:t>
            </w:r>
          </w:p>
        </w:tc>
        <w:tc>
          <w:tcPr>
            <w:tcW w:w="1044" w:type="pct"/>
            <w:vAlign w:val="center"/>
            <w:hideMark/>
          </w:tcPr>
          <w:p w14:paraId="42EAC631"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w:t>
            </w:r>
            <w:proofErr w:type="spellStart"/>
            <w:r w:rsidRPr="0067563E">
              <w:rPr>
                <w:rFonts w:asciiTheme="minorHAnsi" w:hAnsiTheme="minorHAnsi" w:cstheme="minorHAnsi"/>
                <w:sz w:val="22"/>
                <w:szCs w:val="22"/>
              </w:rPr>
              <w:t>provings</w:t>
            </w:r>
            <w:proofErr w:type="spellEnd"/>
            <w:r w:rsidRPr="0067563E">
              <w:rPr>
                <w:rFonts w:asciiTheme="minorHAnsi" w:hAnsiTheme="minorHAnsi" w:cstheme="minorHAnsi"/>
                <w:sz w:val="22"/>
                <w:szCs w:val="22"/>
              </w:rPr>
              <w:t xml:space="preserve">, </w:t>
            </w:r>
            <w:proofErr w:type="spellStart"/>
            <w:r w:rsidRPr="0067563E">
              <w:rPr>
                <w:rFonts w:asciiTheme="minorHAnsi" w:hAnsiTheme="minorHAnsi" w:cstheme="minorHAnsi"/>
                <w:i/>
                <w:iCs/>
                <w:sz w:val="22"/>
                <w:szCs w:val="22"/>
              </w:rPr>
              <w:t>materia</w:t>
            </w:r>
            <w:proofErr w:type="spellEnd"/>
            <w:r w:rsidRPr="0067563E">
              <w:rPr>
                <w:rFonts w:asciiTheme="minorHAnsi" w:hAnsiTheme="minorHAnsi" w:cstheme="minorHAnsi"/>
                <w:sz w:val="22"/>
                <w:szCs w:val="22"/>
              </w:rPr>
              <w:t xml:space="preserve"> medica, repertory)</w:t>
            </w:r>
          </w:p>
        </w:tc>
        <w:tc>
          <w:tcPr>
            <w:tcW w:w="893" w:type="pct"/>
            <w:vAlign w:val="center"/>
            <w:hideMark/>
          </w:tcPr>
          <w:p w14:paraId="43C222A3"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(BHMS includes extensive </w:t>
            </w:r>
            <w:proofErr w:type="spellStart"/>
            <w:r w:rsidRPr="0067563E">
              <w:rPr>
                <w:rFonts w:asciiTheme="minorHAnsi" w:hAnsiTheme="minorHAnsi" w:cstheme="minorHAnsi"/>
                <w:i/>
                <w:iCs/>
                <w:sz w:val="22"/>
                <w:szCs w:val="22"/>
              </w:rPr>
              <w:t>materia</w:t>
            </w:r>
            <w:proofErr w:type="spellEnd"/>
            <w:r w:rsidRPr="0067563E">
              <w:rPr>
                <w:rFonts w:asciiTheme="minorHAnsi" w:hAnsiTheme="minorHAnsi" w:cstheme="minorHAnsi"/>
                <w:sz w:val="22"/>
                <w:szCs w:val="22"/>
              </w:rPr>
              <w:t xml:space="preserve"> medica)</w:t>
            </w:r>
          </w:p>
        </w:tc>
        <w:tc>
          <w:tcPr>
            <w:tcW w:w="733" w:type="pct"/>
            <w:vAlign w:val="center"/>
            <w:hideMark/>
          </w:tcPr>
          <w:p w14:paraId="09B7A315"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(traditional </w:t>
            </w:r>
            <w:proofErr w:type="spellStart"/>
            <w:r w:rsidRPr="0067563E">
              <w:rPr>
                <w:rFonts w:asciiTheme="minorHAnsi" w:hAnsiTheme="minorHAnsi" w:cstheme="minorHAnsi"/>
                <w:i/>
                <w:iCs/>
                <w:sz w:val="22"/>
                <w:szCs w:val="22"/>
              </w:rPr>
              <w:t>materia</w:t>
            </w:r>
            <w:proofErr w:type="spellEnd"/>
            <w:r w:rsidRPr="0067563E">
              <w:rPr>
                <w:rFonts w:asciiTheme="minorHAnsi" w:hAnsiTheme="minorHAnsi" w:cstheme="minorHAnsi"/>
                <w:i/>
                <w:iCs/>
                <w:sz w:val="22"/>
                <w:szCs w:val="22"/>
              </w:rPr>
              <w:t xml:space="preserve"> </w:t>
            </w:r>
            <w:r w:rsidRPr="0067563E">
              <w:rPr>
                <w:rFonts w:asciiTheme="minorHAnsi" w:hAnsiTheme="minorHAnsi" w:cstheme="minorHAnsi"/>
                <w:sz w:val="22"/>
                <w:szCs w:val="22"/>
              </w:rPr>
              <w:t>medica taught)</w:t>
            </w:r>
          </w:p>
        </w:tc>
      </w:tr>
      <w:tr w:rsidR="00E3168F" w:rsidRPr="0067563E" w14:paraId="005AF27B" w14:textId="77777777" w:rsidTr="00B34CDE">
        <w:trPr>
          <w:tblCellSpacing w:w="15" w:type="dxa"/>
        </w:trPr>
        <w:tc>
          <w:tcPr>
            <w:tcW w:w="1188" w:type="pct"/>
            <w:vAlign w:val="center"/>
            <w:hideMark/>
          </w:tcPr>
          <w:p w14:paraId="19C881EB"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Clinical &amp; Diagnostic Skills</w:t>
            </w:r>
          </w:p>
        </w:tc>
        <w:tc>
          <w:tcPr>
            <w:tcW w:w="1045" w:type="pct"/>
            <w:vAlign w:val="center"/>
            <w:hideMark/>
          </w:tcPr>
          <w:p w14:paraId="3C2CC659"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in ND programs; </w:t>
            </w:r>
            <w:r w:rsidRPr="0067563E">
              <w:rPr>
                <w:rFonts w:ascii="Cambria Math" w:hAnsi="Cambria Math" w:cs="Cambria Math"/>
                <w:sz w:val="22"/>
                <w:szCs w:val="22"/>
              </w:rPr>
              <w:t>◐</w:t>
            </w:r>
            <w:r w:rsidRPr="0067563E">
              <w:rPr>
                <w:rFonts w:asciiTheme="minorHAnsi" w:hAnsiTheme="minorHAnsi" w:cstheme="minorHAnsi"/>
                <w:sz w:val="22"/>
                <w:szCs w:val="22"/>
              </w:rPr>
              <w:t xml:space="preserve"> variable in Homeopathy-only schools</w:t>
            </w:r>
          </w:p>
        </w:tc>
        <w:tc>
          <w:tcPr>
            <w:tcW w:w="1044" w:type="pct"/>
            <w:vAlign w:val="center"/>
            <w:hideMark/>
          </w:tcPr>
          <w:p w14:paraId="1CC22418"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(ECH requires diagnostic competence)</w:t>
            </w:r>
          </w:p>
        </w:tc>
        <w:tc>
          <w:tcPr>
            <w:tcW w:w="893" w:type="pct"/>
            <w:vAlign w:val="center"/>
            <w:hideMark/>
          </w:tcPr>
          <w:p w14:paraId="5EEF6570"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includes diagnostics, clinical rotations)</w:t>
            </w:r>
          </w:p>
        </w:tc>
        <w:tc>
          <w:tcPr>
            <w:tcW w:w="733" w:type="pct"/>
            <w:vAlign w:val="center"/>
            <w:hideMark/>
          </w:tcPr>
          <w:p w14:paraId="211366C9"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Emerging</w:t>
            </w:r>
          </w:p>
        </w:tc>
      </w:tr>
      <w:tr w:rsidR="00E3168F" w:rsidRPr="0067563E" w14:paraId="3DC85098" w14:textId="77777777" w:rsidTr="00B34CDE">
        <w:trPr>
          <w:tblCellSpacing w:w="15" w:type="dxa"/>
        </w:trPr>
        <w:tc>
          <w:tcPr>
            <w:tcW w:w="1188" w:type="pct"/>
            <w:vAlign w:val="center"/>
            <w:hideMark/>
          </w:tcPr>
          <w:p w14:paraId="3C151AC5"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Therapeutic Planning (Case Management)</w:t>
            </w:r>
          </w:p>
        </w:tc>
        <w:tc>
          <w:tcPr>
            <w:tcW w:w="1045" w:type="pct"/>
            <w:vAlign w:val="center"/>
            <w:hideMark/>
          </w:tcPr>
          <w:p w14:paraId="10B0D95A"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(case-taking, </w:t>
            </w:r>
            <w:proofErr w:type="spellStart"/>
            <w:r w:rsidRPr="0067563E">
              <w:rPr>
                <w:rFonts w:asciiTheme="minorHAnsi" w:hAnsiTheme="minorHAnsi" w:cstheme="minorHAnsi"/>
                <w:sz w:val="22"/>
                <w:szCs w:val="22"/>
              </w:rPr>
              <w:t>repertorisation</w:t>
            </w:r>
            <w:proofErr w:type="spellEnd"/>
            <w:r w:rsidRPr="0067563E">
              <w:rPr>
                <w:rFonts w:asciiTheme="minorHAnsi" w:hAnsiTheme="minorHAnsi" w:cstheme="minorHAnsi"/>
                <w:sz w:val="22"/>
                <w:szCs w:val="22"/>
              </w:rPr>
              <w:t>, remedy selection)</w:t>
            </w:r>
          </w:p>
        </w:tc>
        <w:tc>
          <w:tcPr>
            <w:tcW w:w="1044" w:type="pct"/>
            <w:vAlign w:val="center"/>
            <w:hideMark/>
          </w:tcPr>
          <w:p w14:paraId="6B8F1521"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w:t>
            </w:r>
            <w:proofErr w:type="spellStart"/>
            <w:r w:rsidRPr="0067563E">
              <w:rPr>
                <w:rFonts w:asciiTheme="minorHAnsi" w:hAnsiTheme="minorHAnsi" w:cstheme="minorHAnsi"/>
                <w:sz w:val="22"/>
                <w:szCs w:val="22"/>
              </w:rPr>
              <w:t>provings</w:t>
            </w:r>
            <w:proofErr w:type="spellEnd"/>
            <w:r w:rsidRPr="0067563E">
              <w:rPr>
                <w:rFonts w:asciiTheme="minorHAnsi" w:hAnsiTheme="minorHAnsi" w:cstheme="minorHAnsi"/>
                <w:sz w:val="22"/>
                <w:szCs w:val="22"/>
              </w:rPr>
              <w:t xml:space="preserve"> and case management standards)</w:t>
            </w:r>
          </w:p>
        </w:tc>
        <w:tc>
          <w:tcPr>
            <w:tcW w:w="893" w:type="pct"/>
            <w:vAlign w:val="center"/>
            <w:hideMark/>
          </w:tcPr>
          <w:p w14:paraId="6B2A7F1C"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Core (BHMS </w:t>
            </w:r>
            <w:proofErr w:type="spellStart"/>
            <w:r w:rsidRPr="0067563E">
              <w:rPr>
                <w:rFonts w:asciiTheme="minorHAnsi" w:hAnsiTheme="minorHAnsi" w:cstheme="minorHAnsi"/>
                <w:sz w:val="22"/>
                <w:szCs w:val="22"/>
              </w:rPr>
              <w:t>emphasises</w:t>
            </w:r>
            <w:proofErr w:type="spellEnd"/>
            <w:r w:rsidRPr="0067563E">
              <w:rPr>
                <w:rFonts w:asciiTheme="minorHAnsi" w:hAnsiTheme="minorHAnsi" w:cstheme="minorHAnsi"/>
                <w:sz w:val="22"/>
                <w:szCs w:val="22"/>
              </w:rPr>
              <w:t xml:space="preserve"> case-taking and remedy prescription)</w:t>
            </w:r>
          </w:p>
        </w:tc>
        <w:tc>
          <w:tcPr>
            <w:tcW w:w="733" w:type="pct"/>
            <w:vAlign w:val="center"/>
            <w:hideMark/>
          </w:tcPr>
          <w:p w14:paraId="585B3335"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Variable</w:t>
            </w:r>
          </w:p>
        </w:tc>
      </w:tr>
      <w:tr w:rsidR="00E3168F" w:rsidRPr="0067563E" w14:paraId="1FEF8981" w14:textId="77777777" w:rsidTr="00B34CDE">
        <w:trPr>
          <w:tblCellSpacing w:w="15" w:type="dxa"/>
        </w:trPr>
        <w:tc>
          <w:tcPr>
            <w:tcW w:w="1188" w:type="pct"/>
            <w:vAlign w:val="center"/>
            <w:hideMark/>
          </w:tcPr>
          <w:p w14:paraId="48C8B6FA"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Public Health Integration</w:t>
            </w:r>
          </w:p>
        </w:tc>
        <w:tc>
          <w:tcPr>
            <w:tcW w:w="1045" w:type="pct"/>
            <w:vAlign w:val="center"/>
            <w:hideMark/>
          </w:tcPr>
          <w:p w14:paraId="572073E7"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Limited (ND programs include public health; Homeopathy-only less so)</w:t>
            </w:r>
          </w:p>
        </w:tc>
        <w:tc>
          <w:tcPr>
            <w:tcW w:w="1044" w:type="pct"/>
            <w:vAlign w:val="center"/>
            <w:hideMark/>
          </w:tcPr>
          <w:p w14:paraId="130B5204"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(EU policy integration via ECH)</w:t>
            </w:r>
          </w:p>
        </w:tc>
        <w:tc>
          <w:tcPr>
            <w:tcW w:w="893" w:type="pct"/>
            <w:vAlign w:val="center"/>
            <w:hideMark/>
          </w:tcPr>
          <w:p w14:paraId="345628EA"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integrates with national health system)</w:t>
            </w:r>
          </w:p>
        </w:tc>
        <w:tc>
          <w:tcPr>
            <w:tcW w:w="733" w:type="pct"/>
            <w:vAlign w:val="center"/>
            <w:hideMark/>
          </w:tcPr>
          <w:p w14:paraId="686C5B18"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Emerging</w:t>
            </w:r>
          </w:p>
        </w:tc>
      </w:tr>
      <w:tr w:rsidR="00E3168F" w:rsidRPr="0067563E" w14:paraId="1D604F75" w14:textId="77777777" w:rsidTr="00B34CDE">
        <w:trPr>
          <w:tblCellSpacing w:w="15" w:type="dxa"/>
        </w:trPr>
        <w:tc>
          <w:tcPr>
            <w:tcW w:w="1188" w:type="pct"/>
            <w:vAlign w:val="center"/>
            <w:hideMark/>
          </w:tcPr>
          <w:p w14:paraId="437ACEEA"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 xml:space="preserve">Lifestyle Counselling / </w:t>
            </w:r>
            <w:proofErr w:type="spellStart"/>
            <w:r w:rsidRPr="0067563E">
              <w:rPr>
                <w:rStyle w:val="Strong"/>
                <w:rFonts w:asciiTheme="minorHAnsi" w:hAnsiTheme="minorHAnsi" w:cstheme="minorHAnsi"/>
                <w:b w:val="0"/>
                <w:bCs w:val="0"/>
                <w:sz w:val="22"/>
                <w:szCs w:val="22"/>
              </w:rPr>
              <w:t>Behavioural</w:t>
            </w:r>
            <w:proofErr w:type="spellEnd"/>
            <w:r w:rsidRPr="0067563E">
              <w:rPr>
                <w:rStyle w:val="Strong"/>
                <w:rFonts w:asciiTheme="minorHAnsi" w:hAnsiTheme="minorHAnsi" w:cstheme="minorHAnsi"/>
                <w:b w:val="0"/>
                <w:bCs w:val="0"/>
                <w:sz w:val="22"/>
                <w:szCs w:val="22"/>
              </w:rPr>
              <w:t xml:space="preserve"> Change</w:t>
            </w:r>
          </w:p>
        </w:tc>
        <w:tc>
          <w:tcPr>
            <w:tcW w:w="1045" w:type="pct"/>
            <w:vAlign w:val="center"/>
            <w:hideMark/>
          </w:tcPr>
          <w:p w14:paraId="5960B18F"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(ND programs </w:t>
            </w:r>
            <w:proofErr w:type="spellStart"/>
            <w:r w:rsidRPr="0067563E">
              <w:rPr>
                <w:rFonts w:asciiTheme="minorHAnsi" w:hAnsiTheme="minorHAnsi" w:cstheme="minorHAnsi"/>
                <w:sz w:val="22"/>
                <w:szCs w:val="22"/>
              </w:rPr>
              <w:t>emphasise</w:t>
            </w:r>
            <w:proofErr w:type="spellEnd"/>
            <w:r w:rsidRPr="0067563E">
              <w:rPr>
                <w:rFonts w:asciiTheme="minorHAnsi" w:hAnsiTheme="minorHAnsi" w:cstheme="minorHAnsi"/>
                <w:sz w:val="22"/>
                <w:szCs w:val="22"/>
              </w:rPr>
              <w:t xml:space="preserve"> holistic counselling)</w:t>
            </w:r>
          </w:p>
        </w:tc>
        <w:tc>
          <w:tcPr>
            <w:tcW w:w="1044" w:type="pct"/>
            <w:vAlign w:val="center"/>
            <w:hideMark/>
          </w:tcPr>
          <w:p w14:paraId="6D88B0E2"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(multidisciplinary teamwork encouraged)</w:t>
            </w:r>
          </w:p>
        </w:tc>
        <w:tc>
          <w:tcPr>
            <w:tcW w:w="893" w:type="pct"/>
            <w:vAlign w:val="center"/>
            <w:hideMark/>
          </w:tcPr>
          <w:p w14:paraId="2FF6CA8F"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(Ayurveda, yoga integrated with BHMS/BNYS)</w:t>
            </w:r>
          </w:p>
        </w:tc>
        <w:tc>
          <w:tcPr>
            <w:tcW w:w="733" w:type="pct"/>
            <w:vAlign w:val="center"/>
            <w:hideMark/>
          </w:tcPr>
          <w:p w14:paraId="29C59E8D"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w:t>
            </w:r>
          </w:p>
        </w:tc>
      </w:tr>
      <w:tr w:rsidR="00E3168F" w:rsidRPr="0067563E" w14:paraId="0A5D1E97" w14:textId="77777777" w:rsidTr="00B34CDE">
        <w:trPr>
          <w:tblCellSpacing w:w="15" w:type="dxa"/>
        </w:trPr>
        <w:tc>
          <w:tcPr>
            <w:tcW w:w="1188" w:type="pct"/>
            <w:vAlign w:val="center"/>
            <w:hideMark/>
          </w:tcPr>
          <w:p w14:paraId="12D4F2E1"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Pharmacology / Drug-Remedy Interactions</w:t>
            </w:r>
          </w:p>
        </w:tc>
        <w:tc>
          <w:tcPr>
            <w:tcW w:w="1045" w:type="pct"/>
            <w:vAlign w:val="center"/>
            <w:hideMark/>
          </w:tcPr>
          <w:p w14:paraId="0E765E22"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Variable (ND programs include pharmacology; Homeopathy-only limited)</w:t>
            </w:r>
          </w:p>
        </w:tc>
        <w:tc>
          <w:tcPr>
            <w:tcW w:w="1044" w:type="pct"/>
            <w:vAlign w:val="center"/>
            <w:hideMark/>
          </w:tcPr>
          <w:p w14:paraId="6E060143"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(EU biomedical integration)</w:t>
            </w:r>
          </w:p>
        </w:tc>
        <w:tc>
          <w:tcPr>
            <w:tcW w:w="893" w:type="pct"/>
            <w:vAlign w:val="center"/>
            <w:hideMark/>
          </w:tcPr>
          <w:p w14:paraId="776B490B"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includes pharmacology alongside Homeopathy)</w:t>
            </w:r>
          </w:p>
        </w:tc>
        <w:tc>
          <w:tcPr>
            <w:tcW w:w="733" w:type="pct"/>
            <w:vAlign w:val="center"/>
            <w:hideMark/>
          </w:tcPr>
          <w:p w14:paraId="69DE25CD"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Variable</w:t>
            </w:r>
          </w:p>
        </w:tc>
      </w:tr>
      <w:tr w:rsidR="00E3168F" w:rsidRPr="0067563E" w14:paraId="3BAA9348" w14:textId="77777777" w:rsidTr="00B34CDE">
        <w:trPr>
          <w:tblCellSpacing w:w="15" w:type="dxa"/>
        </w:trPr>
        <w:tc>
          <w:tcPr>
            <w:tcW w:w="1188" w:type="pct"/>
            <w:vAlign w:val="center"/>
            <w:hideMark/>
          </w:tcPr>
          <w:p w14:paraId="316B36A9"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Clinical Practicum / Internship</w:t>
            </w:r>
          </w:p>
        </w:tc>
        <w:tc>
          <w:tcPr>
            <w:tcW w:w="1045" w:type="pct"/>
            <w:vAlign w:val="center"/>
            <w:hideMark/>
          </w:tcPr>
          <w:p w14:paraId="791CC6E2"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Required (ND programs </w:t>
            </w:r>
            <w:r w:rsidRPr="0067563E">
              <w:rPr>
                <w:rFonts w:ascii="Calibri" w:hAnsi="Calibri" w:cs="Calibri"/>
                <w:sz w:val="22"/>
                <w:szCs w:val="22"/>
              </w:rPr>
              <w:t>≥</w:t>
            </w:r>
            <w:r w:rsidRPr="0067563E">
              <w:rPr>
                <w:rFonts w:asciiTheme="minorHAnsi" w:hAnsiTheme="minorHAnsi" w:cstheme="minorHAnsi"/>
                <w:sz w:val="22"/>
                <w:szCs w:val="22"/>
              </w:rPr>
              <w:t xml:space="preserve">800 </w:t>
            </w:r>
            <w:proofErr w:type="spellStart"/>
            <w:r w:rsidRPr="0067563E">
              <w:rPr>
                <w:rFonts w:asciiTheme="minorHAnsi" w:hAnsiTheme="minorHAnsi" w:cstheme="minorHAnsi"/>
                <w:sz w:val="22"/>
                <w:szCs w:val="22"/>
              </w:rPr>
              <w:t>hrs</w:t>
            </w:r>
            <w:proofErr w:type="spellEnd"/>
            <w:r w:rsidRPr="0067563E">
              <w:rPr>
                <w:rFonts w:asciiTheme="minorHAnsi" w:hAnsiTheme="minorHAnsi" w:cstheme="minorHAnsi"/>
                <w:sz w:val="22"/>
                <w:szCs w:val="22"/>
              </w:rPr>
              <w:t>; Homeopathy-only varies)</w:t>
            </w:r>
          </w:p>
        </w:tc>
        <w:tc>
          <w:tcPr>
            <w:tcW w:w="1044" w:type="pct"/>
            <w:vAlign w:val="center"/>
            <w:hideMark/>
          </w:tcPr>
          <w:p w14:paraId="6006D5F8"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Structured (ECH requires supervised </w:t>
            </w:r>
            <w:proofErr w:type="spellStart"/>
            <w:r w:rsidRPr="0067563E">
              <w:rPr>
                <w:rFonts w:asciiTheme="minorHAnsi" w:hAnsiTheme="minorHAnsi" w:cstheme="minorHAnsi"/>
                <w:sz w:val="22"/>
                <w:szCs w:val="22"/>
              </w:rPr>
              <w:t>provings</w:t>
            </w:r>
            <w:proofErr w:type="spellEnd"/>
            <w:r w:rsidRPr="0067563E">
              <w:rPr>
                <w:rFonts w:asciiTheme="minorHAnsi" w:hAnsiTheme="minorHAnsi" w:cstheme="minorHAnsi"/>
                <w:sz w:val="22"/>
                <w:szCs w:val="22"/>
              </w:rPr>
              <w:t xml:space="preserve"> and patient care)</w:t>
            </w:r>
          </w:p>
        </w:tc>
        <w:tc>
          <w:tcPr>
            <w:tcW w:w="893" w:type="pct"/>
            <w:vAlign w:val="center"/>
            <w:hideMark/>
          </w:tcPr>
          <w:p w14:paraId="014B6D54"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requires extensive clinical rotations)</w:t>
            </w:r>
          </w:p>
        </w:tc>
        <w:tc>
          <w:tcPr>
            <w:tcW w:w="733" w:type="pct"/>
            <w:vAlign w:val="center"/>
            <w:hideMark/>
          </w:tcPr>
          <w:p w14:paraId="45ADE803"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Emerging</w:t>
            </w:r>
          </w:p>
        </w:tc>
      </w:tr>
      <w:tr w:rsidR="00E3168F" w:rsidRPr="0067563E" w14:paraId="51786CC6" w14:textId="77777777" w:rsidTr="00B34CDE">
        <w:trPr>
          <w:tblCellSpacing w:w="15" w:type="dxa"/>
        </w:trPr>
        <w:tc>
          <w:tcPr>
            <w:tcW w:w="1188" w:type="pct"/>
            <w:vAlign w:val="center"/>
            <w:hideMark/>
          </w:tcPr>
          <w:p w14:paraId="19E10E72"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lastRenderedPageBreak/>
              <w:t>Research &amp; Evidence-Based Practice</w:t>
            </w:r>
          </w:p>
        </w:tc>
        <w:tc>
          <w:tcPr>
            <w:tcW w:w="1045" w:type="pct"/>
            <w:vAlign w:val="center"/>
            <w:hideMark/>
          </w:tcPr>
          <w:p w14:paraId="69F3E45B"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Moderate (ND programs </w:t>
            </w:r>
            <w:proofErr w:type="spellStart"/>
            <w:r w:rsidRPr="0067563E">
              <w:rPr>
                <w:rFonts w:asciiTheme="minorHAnsi" w:hAnsiTheme="minorHAnsi" w:cstheme="minorHAnsi"/>
                <w:sz w:val="22"/>
                <w:szCs w:val="22"/>
              </w:rPr>
              <w:t>emphasise</w:t>
            </w:r>
            <w:proofErr w:type="spellEnd"/>
            <w:r w:rsidRPr="0067563E">
              <w:rPr>
                <w:rFonts w:asciiTheme="minorHAnsi" w:hAnsiTheme="minorHAnsi" w:cstheme="minorHAnsi"/>
                <w:sz w:val="22"/>
                <w:szCs w:val="22"/>
              </w:rPr>
              <w:t>; Homeopathy-only variable)</w:t>
            </w:r>
          </w:p>
        </w:tc>
        <w:tc>
          <w:tcPr>
            <w:tcW w:w="1044" w:type="pct"/>
            <w:vAlign w:val="center"/>
            <w:hideMark/>
          </w:tcPr>
          <w:p w14:paraId="4C8C790F"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(ECH publishes peer-reviewed proving guidelines)</w:t>
            </w:r>
          </w:p>
        </w:tc>
        <w:tc>
          <w:tcPr>
            <w:tcW w:w="893" w:type="pct"/>
            <w:vAlign w:val="center"/>
            <w:hideMark/>
          </w:tcPr>
          <w:p w14:paraId="440D13E8"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(BHMS includes research methodology)</w:t>
            </w:r>
          </w:p>
        </w:tc>
        <w:tc>
          <w:tcPr>
            <w:tcW w:w="733" w:type="pct"/>
            <w:vAlign w:val="center"/>
            <w:hideMark/>
          </w:tcPr>
          <w:p w14:paraId="44C194DB"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Emerging</w:t>
            </w:r>
          </w:p>
        </w:tc>
      </w:tr>
      <w:tr w:rsidR="00E3168F" w:rsidRPr="0067563E" w14:paraId="4F4083CD" w14:textId="77777777" w:rsidTr="00B34CDE">
        <w:trPr>
          <w:tblCellSpacing w:w="15" w:type="dxa"/>
        </w:trPr>
        <w:tc>
          <w:tcPr>
            <w:tcW w:w="1188" w:type="pct"/>
            <w:vAlign w:val="center"/>
            <w:hideMark/>
          </w:tcPr>
          <w:p w14:paraId="13F1D242" w14:textId="77777777" w:rsidR="00E3168F" w:rsidRPr="0067563E" w:rsidRDefault="00E3168F" w:rsidP="00DD10C1">
            <w:pPr>
              <w:pStyle w:val="NormalWeb"/>
              <w:rPr>
                <w:rFonts w:asciiTheme="minorHAnsi" w:hAnsiTheme="minorHAnsi" w:cstheme="minorHAnsi"/>
                <w:b/>
                <w:bCs/>
                <w:sz w:val="22"/>
                <w:szCs w:val="22"/>
              </w:rPr>
            </w:pPr>
            <w:r w:rsidRPr="0067563E">
              <w:rPr>
                <w:rStyle w:val="Strong"/>
                <w:rFonts w:asciiTheme="minorHAnsi" w:hAnsiTheme="minorHAnsi" w:cstheme="minorHAnsi"/>
                <w:b w:val="0"/>
                <w:bCs w:val="0"/>
                <w:sz w:val="22"/>
                <w:szCs w:val="22"/>
              </w:rPr>
              <w:t>Professional Practice &amp; Ethics</w:t>
            </w:r>
          </w:p>
        </w:tc>
        <w:tc>
          <w:tcPr>
            <w:tcW w:w="1045" w:type="pct"/>
            <w:vAlign w:val="center"/>
            <w:hideMark/>
          </w:tcPr>
          <w:p w14:paraId="3F1BD7C9"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(ND programs </w:t>
            </w:r>
            <w:proofErr w:type="spellStart"/>
            <w:r w:rsidRPr="0067563E">
              <w:rPr>
                <w:rFonts w:asciiTheme="minorHAnsi" w:hAnsiTheme="minorHAnsi" w:cstheme="minorHAnsi"/>
                <w:sz w:val="22"/>
                <w:szCs w:val="22"/>
              </w:rPr>
              <w:t>emphasise</w:t>
            </w:r>
            <w:proofErr w:type="spellEnd"/>
            <w:r w:rsidRPr="0067563E">
              <w:rPr>
                <w:rFonts w:asciiTheme="minorHAnsi" w:hAnsiTheme="minorHAnsi" w:cstheme="minorHAnsi"/>
                <w:sz w:val="22"/>
                <w:szCs w:val="22"/>
              </w:rPr>
              <w:t xml:space="preserve"> ethics; Homeopathy-only variable)</w:t>
            </w:r>
          </w:p>
        </w:tc>
        <w:tc>
          <w:tcPr>
            <w:tcW w:w="1044" w:type="pct"/>
            <w:vAlign w:val="center"/>
            <w:hideMark/>
          </w:tcPr>
          <w:p w14:paraId="2A32217F"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Strong (ECH ethical proving standards)</w:t>
            </w:r>
          </w:p>
        </w:tc>
        <w:tc>
          <w:tcPr>
            <w:tcW w:w="893" w:type="pct"/>
            <w:vAlign w:val="center"/>
            <w:hideMark/>
          </w:tcPr>
          <w:p w14:paraId="603BD90E" w14:textId="77777777" w:rsidR="00E3168F" w:rsidRPr="0067563E" w:rsidRDefault="00E3168F" w:rsidP="00DD10C1">
            <w:pPr>
              <w:pStyle w:val="NormalWeb"/>
              <w:rPr>
                <w:rFonts w:asciiTheme="minorHAnsi" w:hAnsiTheme="minorHAnsi" w:cstheme="minorHAnsi"/>
                <w:sz w:val="22"/>
                <w:szCs w:val="22"/>
              </w:rPr>
            </w:pPr>
            <w:r w:rsidRPr="0067563E">
              <w:rPr>
                <w:rFonts w:ascii="Segoe UI Symbol" w:hAnsi="Segoe UI Symbol" w:cs="Segoe UI Symbol"/>
                <w:sz w:val="22"/>
                <w:szCs w:val="22"/>
              </w:rPr>
              <w:t>✔</w:t>
            </w:r>
            <w:r w:rsidRPr="0067563E">
              <w:rPr>
                <w:rFonts w:asciiTheme="minorHAnsi" w:hAnsiTheme="minorHAnsi" w:cstheme="minorHAnsi"/>
                <w:sz w:val="22"/>
                <w:szCs w:val="22"/>
              </w:rPr>
              <w:t xml:space="preserve"> Included (BHMS includes ethics and professional conduct)</w:t>
            </w:r>
          </w:p>
        </w:tc>
        <w:tc>
          <w:tcPr>
            <w:tcW w:w="733" w:type="pct"/>
            <w:vAlign w:val="center"/>
            <w:hideMark/>
          </w:tcPr>
          <w:p w14:paraId="7302D8B5" w14:textId="77777777" w:rsidR="00E3168F" w:rsidRPr="0067563E" w:rsidRDefault="00E3168F" w:rsidP="00DD10C1">
            <w:pPr>
              <w:pStyle w:val="NormalWeb"/>
              <w:rPr>
                <w:rFonts w:asciiTheme="minorHAnsi" w:hAnsiTheme="minorHAnsi" w:cstheme="minorHAnsi"/>
                <w:sz w:val="22"/>
                <w:szCs w:val="22"/>
              </w:rPr>
            </w:pPr>
            <w:r w:rsidRPr="0067563E">
              <w:rPr>
                <w:rFonts w:ascii="Cambria Math" w:hAnsi="Cambria Math" w:cs="Cambria Math"/>
                <w:sz w:val="22"/>
                <w:szCs w:val="22"/>
              </w:rPr>
              <w:t>◐</w:t>
            </w:r>
            <w:r w:rsidRPr="0067563E">
              <w:rPr>
                <w:rFonts w:asciiTheme="minorHAnsi" w:hAnsiTheme="minorHAnsi" w:cstheme="minorHAnsi"/>
                <w:sz w:val="22"/>
                <w:szCs w:val="22"/>
              </w:rPr>
              <w:t xml:space="preserve"> Emerging</w:t>
            </w:r>
          </w:p>
        </w:tc>
      </w:tr>
    </w:tbl>
    <w:tbl>
      <w:tblPr>
        <w:tblStyle w:val="TableGrid"/>
        <w:tblW w:w="0" w:type="auto"/>
        <w:tblLook w:val="04A0" w:firstRow="1" w:lastRow="0" w:firstColumn="1" w:lastColumn="0" w:noHBand="0" w:noVBand="1"/>
      </w:tblPr>
      <w:tblGrid>
        <w:gridCol w:w="1335"/>
        <w:gridCol w:w="1335"/>
        <w:gridCol w:w="2287"/>
        <w:gridCol w:w="992"/>
        <w:gridCol w:w="2551"/>
        <w:gridCol w:w="1418"/>
        <w:gridCol w:w="2977"/>
      </w:tblGrid>
      <w:tr w:rsidR="00E3168F" w14:paraId="58FAD5B2" w14:textId="77777777" w:rsidTr="00B34CDE">
        <w:tc>
          <w:tcPr>
            <w:tcW w:w="1335" w:type="dxa"/>
            <w:vMerge w:val="restart"/>
          </w:tcPr>
          <w:p w14:paraId="790D269C" w14:textId="77777777" w:rsidR="00E3168F" w:rsidRDefault="00E3168F" w:rsidP="00DD10C1">
            <w:pPr>
              <w:rPr>
                <w:rFonts w:cstheme="minorHAnsi"/>
              </w:rPr>
            </w:pPr>
            <w:r w:rsidRPr="00E2047F">
              <w:rPr>
                <w:rFonts w:cstheme="minorHAnsi"/>
                <w:color w:val="2E74B5" w:themeColor="accent5" w:themeShade="BF"/>
              </w:rPr>
              <w:t>LEGEND</w:t>
            </w:r>
          </w:p>
        </w:tc>
        <w:tc>
          <w:tcPr>
            <w:tcW w:w="1335" w:type="dxa"/>
            <w:vAlign w:val="center"/>
          </w:tcPr>
          <w:p w14:paraId="088F3865" w14:textId="77777777" w:rsidR="00E3168F" w:rsidRPr="0067563E" w:rsidRDefault="00E3168F" w:rsidP="00DD10C1">
            <w:pPr>
              <w:rPr>
                <w:rFonts w:cstheme="minorHAnsi"/>
              </w:rPr>
            </w:pPr>
            <w:r w:rsidRPr="0067563E">
              <w:rPr>
                <w:rFonts w:cstheme="minorHAnsi"/>
                <w:color w:val="538135" w:themeColor="accent6" w:themeShade="BF"/>
              </w:rPr>
              <w:t>Symbol</w:t>
            </w:r>
          </w:p>
        </w:tc>
        <w:tc>
          <w:tcPr>
            <w:tcW w:w="2287" w:type="dxa"/>
            <w:vAlign w:val="center"/>
          </w:tcPr>
          <w:p w14:paraId="797328C5" w14:textId="77777777" w:rsidR="00E3168F" w:rsidRPr="0067563E" w:rsidRDefault="00E3168F" w:rsidP="00DD10C1">
            <w:pPr>
              <w:rPr>
                <w:rFonts w:cstheme="minorHAnsi"/>
              </w:rPr>
            </w:pPr>
            <w:r w:rsidRPr="0067563E">
              <w:rPr>
                <w:rFonts w:cstheme="minorHAnsi"/>
                <w:color w:val="538135" w:themeColor="accent6" w:themeShade="BF"/>
              </w:rPr>
              <w:t>Meaning</w:t>
            </w:r>
          </w:p>
        </w:tc>
        <w:tc>
          <w:tcPr>
            <w:tcW w:w="992" w:type="dxa"/>
            <w:vAlign w:val="center"/>
          </w:tcPr>
          <w:p w14:paraId="51F0029B" w14:textId="77777777" w:rsidR="00E3168F" w:rsidRPr="0067563E" w:rsidRDefault="00E3168F" w:rsidP="00DD10C1">
            <w:pPr>
              <w:rPr>
                <w:rFonts w:cstheme="minorHAnsi"/>
              </w:rPr>
            </w:pPr>
            <w:r w:rsidRPr="0067563E">
              <w:rPr>
                <w:rFonts w:cstheme="minorHAnsi"/>
                <w:color w:val="538135" w:themeColor="accent6" w:themeShade="BF"/>
              </w:rPr>
              <w:t>Symbol</w:t>
            </w:r>
          </w:p>
        </w:tc>
        <w:tc>
          <w:tcPr>
            <w:tcW w:w="2551" w:type="dxa"/>
            <w:vAlign w:val="center"/>
          </w:tcPr>
          <w:p w14:paraId="7FA0C3A7" w14:textId="77777777" w:rsidR="00E3168F" w:rsidRPr="0067563E" w:rsidRDefault="00E3168F" w:rsidP="00DD10C1">
            <w:pPr>
              <w:rPr>
                <w:rFonts w:cstheme="minorHAnsi"/>
              </w:rPr>
            </w:pPr>
            <w:r w:rsidRPr="0067563E">
              <w:rPr>
                <w:rFonts w:cstheme="minorHAnsi"/>
                <w:color w:val="538135" w:themeColor="accent6" w:themeShade="BF"/>
              </w:rPr>
              <w:t>Meaning</w:t>
            </w:r>
          </w:p>
        </w:tc>
        <w:tc>
          <w:tcPr>
            <w:tcW w:w="1418" w:type="dxa"/>
            <w:vAlign w:val="center"/>
          </w:tcPr>
          <w:p w14:paraId="557EEB95" w14:textId="77777777" w:rsidR="00E3168F" w:rsidRPr="0067563E" w:rsidRDefault="00E3168F" w:rsidP="00DD10C1">
            <w:pPr>
              <w:rPr>
                <w:rFonts w:cstheme="minorHAnsi"/>
              </w:rPr>
            </w:pPr>
            <w:r w:rsidRPr="0067563E">
              <w:rPr>
                <w:rFonts w:cstheme="minorHAnsi"/>
                <w:color w:val="538135" w:themeColor="accent6" w:themeShade="BF"/>
              </w:rPr>
              <w:t>Symbol</w:t>
            </w:r>
          </w:p>
        </w:tc>
        <w:tc>
          <w:tcPr>
            <w:tcW w:w="2977" w:type="dxa"/>
            <w:vAlign w:val="center"/>
          </w:tcPr>
          <w:p w14:paraId="01208E2C" w14:textId="77777777" w:rsidR="00E3168F" w:rsidRPr="0067563E" w:rsidRDefault="00E3168F" w:rsidP="00DD10C1">
            <w:pPr>
              <w:rPr>
                <w:rFonts w:cstheme="minorHAnsi"/>
              </w:rPr>
            </w:pPr>
            <w:r w:rsidRPr="0067563E">
              <w:rPr>
                <w:rFonts w:cstheme="minorHAnsi"/>
                <w:color w:val="538135" w:themeColor="accent6" w:themeShade="BF"/>
              </w:rPr>
              <w:t>Meaning</w:t>
            </w:r>
          </w:p>
        </w:tc>
      </w:tr>
      <w:tr w:rsidR="00E3168F" w14:paraId="5FCE5936" w14:textId="77777777" w:rsidTr="00B34CDE">
        <w:tc>
          <w:tcPr>
            <w:tcW w:w="1335" w:type="dxa"/>
            <w:vMerge/>
          </w:tcPr>
          <w:p w14:paraId="29E4F1D9" w14:textId="77777777" w:rsidR="00E3168F" w:rsidRDefault="00E3168F" w:rsidP="00DD10C1">
            <w:pPr>
              <w:rPr>
                <w:rFonts w:cstheme="minorHAnsi"/>
              </w:rPr>
            </w:pPr>
          </w:p>
        </w:tc>
        <w:tc>
          <w:tcPr>
            <w:tcW w:w="1335" w:type="dxa"/>
            <w:vAlign w:val="center"/>
          </w:tcPr>
          <w:p w14:paraId="4F1ECB27" w14:textId="77777777" w:rsidR="00E3168F" w:rsidRPr="0067563E" w:rsidRDefault="00E3168F" w:rsidP="00DD10C1">
            <w:pPr>
              <w:rPr>
                <w:rFonts w:cstheme="minorHAnsi"/>
              </w:rPr>
            </w:pPr>
            <w:r w:rsidRPr="0067563E">
              <w:rPr>
                <w:rFonts w:ascii="Segoe UI Symbol" w:hAnsi="Segoe UI Symbol" w:cs="Segoe UI Symbol"/>
              </w:rPr>
              <w:t>✔</w:t>
            </w:r>
          </w:p>
        </w:tc>
        <w:tc>
          <w:tcPr>
            <w:tcW w:w="2287" w:type="dxa"/>
            <w:vAlign w:val="center"/>
          </w:tcPr>
          <w:p w14:paraId="6B646F48" w14:textId="77777777" w:rsidR="00E3168F" w:rsidRPr="0067563E" w:rsidRDefault="00E3168F" w:rsidP="00DD10C1">
            <w:pPr>
              <w:rPr>
                <w:rFonts w:cstheme="minorHAnsi"/>
              </w:rPr>
            </w:pPr>
            <w:r w:rsidRPr="0067563E">
              <w:rPr>
                <w:rFonts w:cstheme="minorHAnsi"/>
              </w:rPr>
              <w:t>Fully aligned</w:t>
            </w:r>
          </w:p>
        </w:tc>
        <w:tc>
          <w:tcPr>
            <w:tcW w:w="992" w:type="dxa"/>
            <w:vAlign w:val="center"/>
          </w:tcPr>
          <w:p w14:paraId="070E0E60" w14:textId="77777777" w:rsidR="00E3168F" w:rsidRPr="0067563E" w:rsidRDefault="00E3168F" w:rsidP="00DD10C1">
            <w:pPr>
              <w:rPr>
                <w:rFonts w:cstheme="minorHAnsi"/>
              </w:rPr>
            </w:pPr>
            <w:r w:rsidRPr="0067563E">
              <w:rPr>
                <w:rFonts w:ascii="Cambria Math" w:hAnsi="Cambria Math" w:cs="Cambria Math"/>
              </w:rPr>
              <w:t>◐</w:t>
            </w:r>
          </w:p>
        </w:tc>
        <w:tc>
          <w:tcPr>
            <w:tcW w:w="2551" w:type="dxa"/>
            <w:vAlign w:val="center"/>
          </w:tcPr>
          <w:p w14:paraId="414A3E09" w14:textId="77777777" w:rsidR="00E3168F" w:rsidRPr="0067563E" w:rsidRDefault="00E3168F" w:rsidP="00DD10C1">
            <w:pPr>
              <w:rPr>
                <w:rFonts w:cstheme="minorHAnsi"/>
              </w:rPr>
            </w:pPr>
            <w:r w:rsidRPr="0067563E">
              <w:rPr>
                <w:rFonts w:cstheme="minorHAnsi"/>
              </w:rPr>
              <w:t>Partially aligned</w:t>
            </w:r>
          </w:p>
        </w:tc>
        <w:tc>
          <w:tcPr>
            <w:tcW w:w="1418" w:type="dxa"/>
            <w:vAlign w:val="center"/>
          </w:tcPr>
          <w:p w14:paraId="583AABD8" w14:textId="77777777" w:rsidR="00E3168F" w:rsidRPr="0067563E" w:rsidRDefault="00E3168F" w:rsidP="00DD10C1">
            <w:pPr>
              <w:rPr>
                <w:rFonts w:cstheme="minorHAnsi"/>
              </w:rPr>
            </w:pPr>
            <w:r w:rsidRPr="0067563E">
              <w:rPr>
                <w:rFonts w:ascii="Segoe UI Symbol" w:hAnsi="Segoe UI Symbol" w:cs="Segoe UI Symbol"/>
              </w:rPr>
              <w:t>✖</w:t>
            </w:r>
          </w:p>
        </w:tc>
        <w:tc>
          <w:tcPr>
            <w:tcW w:w="2977" w:type="dxa"/>
            <w:vAlign w:val="center"/>
          </w:tcPr>
          <w:p w14:paraId="5DDF6FBC" w14:textId="77777777" w:rsidR="00E3168F" w:rsidRPr="0067563E" w:rsidRDefault="00E3168F" w:rsidP="00DD10C1">
            <w:pPr>
              <w:rPr>
                <w:rFonts w:cstheme="minorHAnsi"/>
              </w:rPr>
            </w:pPr>
            <w:r w:rsidRPr="0067563E">
              <w:rPr>
                <w:rFonts w:cstheme="minorHAnsi"/>
              </w:rPr>
              <w:t>Not present / minimal</w:t>
            </w:r>
          </w:p>
        </w:tc>
      </w:tr>
    </w:tbl>
    <w:p w14:paraId="0A414543" w14:textId="77777777" w:rsidR="00E3168F" w:rsidRPr="00E2047F" w:rsidRDefault="00E3168F" w:rsidP="00E3168F">
      <w:pPr>
        <w:spacing w:after="0"/>
        <w:rPr>
          <w:rFonts w:cstheme="minorHAnsi"/>
        </w:rPr>
      </w:pPr>
    </w:p>
    <w:p w14:paraId="3410BB0C" w14:textId="00E491C2" w:rsidR="00E3168F" w:rsidRPr="004E2ECE" w:rsidRDefault="00B34CDE" w:rsidP="00B34CDE">
      <w:pPr>
        <w:rPr>
          <w:rFonts w:cstheme="minorHAnsi"/>
        </w:rPr>
      </w:pPr>
      <w:r>
        <w:rPr>
          <w:rFonts w:cstheme="minorHAnsi"/>
        </w:rPr>
        <w:br w:type="page"/>
      </w:r>
    </w:p>
    <w:p w14:paraId="48C5F818" w14:textId="77777777" w:rsidR="00E3168F" w:rsidRPr="00B34CDE" w:rsidRDefault="00E3168F" w:rsidP="00B34CDE">
      <w:pPr>
        <w:pStyle w:val="Heading1"/>
        <w:rPr>
          <w:color w:val="2E74B5" w:themeColor="accent5" w:themeShade="BF"/>
        </w:rPr>
      </w:pPr>
      <w:bookmarkStart w:id="14" w:name="_Toc215305354"/>
      <w:bookmarkStart w:id="15" w:name="_Toc215465111"/>
      <w:bookmarkStart w:id="16" w:name="_Hlk215033152"/>
      <w:r w:rsidRPr="00B34CDE">
        <w:rPr>
          <w:color w:val="2E74B5" w:themeColor="accent5" w:themeShade="BF"/>
        </w:rPr>
        <w:lastRenderedPageBreak/>
        <w:t xml:space="preserve">ATMS Educational Capabilities - </w:t>
      </w:r>
      <w:proofErr w:type="spellStart"/>
      <w:r w:rsidRPr="00B34CDE">
        <w:rPr>
          <w:color w:val="2E74B5" w:themeColor="accent5" w:themeShade="BF"/>
        </w:rPr>
        <w:t>Recognised</w:t>
      </w:r>
      <w:proofErr w:type="spellEnd"/>
      <w:r w:rsidRPr="00B34CDE">
        <w:rPr>
          <w:color w:val="2E74B5" w:themeColor="accent5" w:themeShade="BF"/>
        </w:rPr>
        <w:t xml:space="preserve"> Core Study Areas in Homeopathy Education</w:t>
      </w:r>
      <w:bookmarkEnd w:id="14"/>
      <w:bookmarkEnd w:id="15"/>
      <w:r w:rsidRPr="00B34CDE">
        <w:rPr>
          <w:color w:val="2E74B5" w:themeColor="accent5" w:themeShade="BF"/>
        </w:rPr>
        <w:t xml:space="preserve"> </w:t>
      </w:r>
    </w:p>
    <w:p w14:paraId="6DCB79FF" w14:textId="77777777" w:rsidR="00E3168F" w:rsidRPr="00E2047F" w:rsidRDefault="00E3168F" w:rsidP="00E3168F">
      <w:pPr>
        <w:spacing w:after="0"/>
        <w:rPr>
          <w:rFonts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4"/>
        <w:gridCol w:w="227"/>
        <w:gridCol w:w="6737"/>
        <w:gridCol w:w="3852"/>
      </w:tblGrid>
      <w:tr w:rsidR="00E3168F" w:rsidRPr="00E2047F" w14:paraId="5F0C73C9" w14:textId="77777777" w:rsidTr="00B34CDE">
        <w:trPr>
          <w:tblHeader/>
          <w:tblCellSpacing w:w="15" w:type="dxa"/>
        </w:trPr>
        <w:tc>
          <w:tcPr>
            <w:tcW w:w="809" w:type="pct"/>
            <w:vAlign w:val="center"/>
            <w:hideMark/>
          </w:tcPr>
          <w:p w14:paraId="32141E34" w14:textId="77777777" w:rsidR="00E3168F" w:rsidRPr="00E2047F" w:rsidRDefault="00E3168F" w:rsidP="00DD10C1">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Study Area</w:t>
            </w:r>
          </w:p>
        </w:tc>
        <w:tc>
          <w:tcPr>
            <w:tcW w:w="2659" w:type="pct"/>
            <w:gridSpan w:val="2"/>
            <w:vAlign w:val="center"/>
            <w:hideMark/>
          </w:tcPr>
          <w:p w14:paraId="48D78064" w14:textId="77777777" w:rsidR="00E3168F" w:rsidRPr="00E2047F" w:rsidRDefault="00E3168F" w:rsidP="00DD10C1">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Description</w:t>
            </w:r>
          </w:p>
        </w:tc>
        <w:tc>
          <w:tcPr>
            <w:tcW w:w="1467" w:type="pct"/>
          </w:tcPr>
          <w:p w14:paraId="0E654B75" w14:textId="77777777" w:rsidR="00E3168F" w:rsidRPr="00E2047F" w:rsidRDefault="00E3168F" w:rsidP="00DD10C1">
            <w:pPr>
              <w:spacing w:after="0"/>
              <w:jc w:val="center"/>
              <w:rPr>
                <w:rStyle w:val="Strong"/>
                <w:rFonts w:cstheme="minorHAnsi"/>
                <w:b w:val="0"/>
                <w:bCs w:val="0"/>
                <w:color w:val="538135" w:themeColor="accent6" w:themeShade="BF"/>
              </w:rPr>
            </w:pPr>
            <w:r w:rsidRPr="00E2047F">
              <w:rPr>
                <w:rStyle w:val="Strong"/>
                <w:rFonts w:cstheme="minorHAnsi"/>
                <w:b w:val="0"/>
                <w:bCs w:val="0"/>
                <w:color w:val="538135" w:themeColor="accent6" w:themeShade="BF"/>
              </w:rPr>
              <w:t>Mapped to Professional Capabilities</w:t>
            </w:r>
          </w:p>
        </w:tc>
      </w:tr>
      <w:tr w:rsidR="00E3168F" w:rsidRPr="00E2047F" w14:paraId="29CDC2D0" w14:textId="77777777" w:rsidTr="00B34CDE">
        <w:trPr>
          <w:tblCellSpacing w:w="15" w:type="dxa"/>
        </w:trPr>
        <w:tc>
          <w:tcPr>
            <w:tcW w:w="885" w:type="pct"/>
            <w:gridSpan w:val="2"/>
            <w:vAlign w:val="center"/>
            <w:hideMark/>
          </w:tcPr>
          <w:p w14:paraId="7BC2CD44" w14:textId="77777777" w:rsidR="00E3168F" w:rsidRPr="00E2047F" w:rsidRDefault="00E3168F" w:rsidP="00DD10C1">
            <w:pPr>
              <w:spacing w:after="0"/>
              <w:rPr>
                <w:rFonts w:cstheme="minorHAnsi"/>
              </w:rPr>
            </w:pPr>
            <w:r w:rsidRPr="00E2047F">
              <w:rPr>
                <w:rFonts w:cstheme="minorHAnsi"/>
              </w:rPr>
              <w:t>Anatomical Sciences</w:t>
            </w:r>
          </w:p>
          <w:p w14:paraId="7B49B571" w14:textId="77777777" w:rsidR="00E3168F" w:rsidRPr="00E2047F" w:rsidRDefault="00E3168F" w:rsidP="00DD10C1">
            <w:pPr>
              <w:spacing w:after="0"/>
              <w:rPr>
                <w:rFonts w:cstheme="minorHAnsi"/>
              </w:rPr>
            </w:pPr>
          </w:p>
        </w:tc>
        <w:tc>
          <w:tcPr>
            <w:tcW w:w="2584" w:type="pct"/>
            <w:vAlign w:val="center"/>
            <w:hideMark/>
          </w:tcPr>
          <w:p w14:paraId="55C2A71C" w14:textId="77777777" w:rsidR="00E3168F" w:rsidRPr="00E2047F" w:rsidRDefault="00E3168F" w:rsidP="00DD10C1">
            <w:pPr>
              <w:spacing w:after="0"/>
              <w:rPr>
                <w:rFonts w:cstheme="minorHAnsi"/>
              </w:rPr>
            </w:pPr>
          </w:p>
          <w:p w14:paraId="2791CF24" w14:textId="77777777" w:rsidR="00E3168F" w:rsidRDefault="00E3168F" w:rsidP="00266BDA">
            <w:pPr>
              <w:pStyle w:val="ListParagraph"/>
              <w:numPr>
                <w:ilvl w:val="0"/>
                <w:numId w:val="4"/>
              </w:numPr>
              <w:spacing w:after="0"/>
              <w:rPr>
                <w:rFonts w:cstheme="minorHAnsi"/>
              </w:rPr>
            </w:pPr>
            <w:r w:rsidRPr="00BD3B57">
              <w:rPr>
                <w:rFonts w:cstheme="minorHAnsi"/>
              </w:rPr>
              <w:t>All Human body systems and their interaction</w:t>
            </w:r>
            <w:r>
              <w:rPr>
                <w:rFonts w:cstheme="minorHAnsi"/>
              </w:rPr>
              <w:t xml:space="preserve"> </w:t>
            </w:r>
          </w:p>
          <w:p w14:paraId="1FC4561F" w14:textId="77777777" w:rsidR="00E3168F" w:rsidRDefault="00E3168F" w:rsidP="00266BDA">
            <w:pPr>
              <w:pStyle w:val="ListParagraph"/>
              <w:numPr>
                <w:ilvl w:val="0"/>
                <w:numId w:val="4"/>
              </w:numPr>
              <w:spacing w:after="0"/>
              <w:rPr>
                <w:rFonts w:cstheme="minorHAnsi"/>
              </w:rPr>
            </w:pPr>
            <w:r w:rsidRPr="00BD3B57">
              <w:rPr>
                <w:rFonts w:cstheme="minorHAnsi"/>
              </w:rPr>
              <w:t xml:space="preserve">Homeostasis </w:t>
            </w:r>
          </w:p>
          <w:p w14:paraId="4A28A606" w14:textId="77777777" w:rsidR="00E3168F" w:rsidRDefault="00E3168F" w:rsidP="00266BDA">
            <w:pPr>
              <w:pStyle w:val="ListParagraph"/>
              <w:numPr>
                <w:ilvl w:val="0"/>
                <w:numId w:val="4"/>
              </w:numPr>
              <w:spacing w:after="0"/>
              <w:rPr>
                <w:rFonts w:cstheme="minorHAnsi"/>
              </w:rPr>
            </w:pPr>
            <w:r>
              <w:rPr>
                <w:rFonts w:cstheme="minorHAnsi"/>
              </w:rPr>
              <w:t>M</w:t>
            </w:r>
            <w:r w:rsidRPr="00BD3B57">
              <w:rPr>
                <w:rFonts w:cstheme="minorHAnsi"/>
              </w:rPr>
              <w:t xml:space="preserve">edical terminology </w:t>
            </w:r>
          </w:p>
          <w:p w14:paraId="147607F4" w14:textId="77777777" w:rsidR="00E3168F" w:rsidRPr="00BD3B57" w:rsidRDefault="00E3168F" w:rsidP="00266BDA">
            <w:pPr>
              <w:pStyle w:val="ListParagraph"/>
              <w:numPr>
                <w:ilvl w:val="0"/>
                <w:numId w:val="4"/>
              </w:numPr>
              <w:spacing w:after="0"/>
              <w:rPr>
                <w:rFonts w:cstheme="minorHAnsi"/>
              </w:rPr>
            </w:pPr>
            <w:r w:rsidRPr="00BD3B57">
              <w:rPr>
                <w:rFonts w:cstheme="minorHAnsi"/>
              </w:rPr>
              <w:t xml:space="preserve">Pathophysiology </w:t>
            </w:r>
          </w:p>
          <w:p w14:paraId="0F1BD1F8" w14:textId="77777777" w:rsidR="00E3168F" w:rsidRPr="00E2047F" w:rsidRDefault="00E3168F" w:rsidP="00DD10C1">
            <w:pPr>
              <w:spacing w:after="0"/>
              <w:rPr>
                <w:rFonts w:cstheme="minorHAnsi"/>
              </w:rPr>
            </w:pPr>
          </w:p>
          <w:p w14:paraId="3952BEA8" w14:textId="77777777" w:rsidR="00E3168F" w:rsidRPr="00E2047F" w:rsidRDefault="00E3168F" w:rsidP="00DD10C1">
            <w:pPr>
              <w:spacing w:after="0"/>
              <w:rPr>
                <w:rFonts w:cstheme="minorHAnsi"/>
              </w:rPr>
            </w:pPr>
          </w:p>
        </w:tc>
        <w:tc>
          <w:tcPr>
            <w:tcW w:w="1467" w:type="pct"/>
          </w:tcPr>
          <w:p w14:paraId="36690946" w14:textId="77777777" w:rsidR="00E3168F" w:rsidRPr="00E2047F" w:rsidRDefault="00E3168F" w:rsidP="00DD10C1">
            <w:pPr>
              <w:spacing w:after="0"/>
              <w:rPr>
                <w:rFonts w:cstheme="minorHAnsi"/>
              </w:rPr>
            </w:pPr>
          </w:p>
          <w:p w14:paraId="76959EE3" w14:textId="629D671F"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1.1.2 Biomedical sciences integration</w:t>
            </w:r>
          </w:p>
          <w:p w14:paraId="64FD7036" w14:textId="085EF129"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1.2.1 Clinical assessment</w:t>
            </w:r>
          </w:p>
          <w:p w14:paraId="69C6AA4C" w14:textId="0980D8F3"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5.3.1 Maintain knowledge currency</w:t>
            </w:r>
          </w:p>
          <w:p w14:paraId="058007EB" w14:textId="020DF484" w:rsidR="00E3168F" w:rsidRPr="00606311"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5.3.2 Evaluate research integrity</w:t>
            </w:r>
          </w:p>
          <w:p w14:paraId="1BBC81D7" w14:textId="77777777" w:rsidR="00E3168F" w:rsidRPr="00E2047F" w:rsidRDefault="00E3168F" w:rsidP="00DD10C1">
            <w:pPr>
              <w:spacing w:after="0"/>
              <w:rPr>
                <w:rFonts w:cstheme="minorHAnsi"/>
              </w:rPr>
            </w:pPr>
          </w:p>
        </w:tc>
      </w:tr>
      <w:tr w:rsidR="00E3168F" w:rsidRPr="00E2047F" w14:paraId="63C83C01" w14:textId="77777777" w:rsidTr="00B34CDE">
        <w:trPr>
          <w:tblCellSpacing w:w="15" w:type="dxa"/>
        </w:trPr>
        <w:tc>
          <w:tcPr>
            <w:tcW w:w="809" w:type="pct"/>
            <w:vAlign w:val="center"/>
          </w:tcPr>
          <w:p w14:paraId="55B777C2" w14:textId="77777777" w:rsidR="00E3168F" w:rsidRPr="00E2047F" w:rsidRDefault="00E3168F" w:rsidP="00DD10C1">
            <w:pPr>
              <w:spacing w:after="0"/>
              <w:rPr>
                <w:rFonts w:cstheme="minorHAnsi"/>
              </w:rPr>
            </w:pPr>
          </w:p>
        </w:tc>
        <w:tc>
          <w:tcPr>
            <w:tcW w:w="2659" w:type="pct"/>
            <w:gridSpan w:val="2"/>
            <w:vAlign w:val="center"/>
          </w:tcPr>
          <w:p w14:paraId="7A7A3147" w14:textId="77777777" w:rsidR="00E3168F" w:rsidRPr="00E2047F" w:rsidRDefault="00E3168F" w:rsidP="00DD10C1">
            <w:pPr>
              <w:spacing w:after="0"/>
              <w:rPr>
                <w:rFonts w:cstheme="minorHAnsi"/>
              </w:rPr>
            </w:pPr>
          </w:p>
        </w:tc>
        <w:tc>
          <w:tcPr>
            <w:tcW w:w="1467" w:type="pct"/>
          </w:tcPr>
          <w:p w14:paraId="3CC16EE6" w14:textId="77777777" w:rsidR="00E3168F" w:rsidRPr="00E2047F" w:rsidRDefault="00E3168F" w:rsidP="00DD10C1">
            <w:pPr>
              <w:spacing w:after="0"/>
              <w:rPr>
                <w:rFonts w:cstheme="minorHAnsi"/>
              </w:rPr>
            </w:pPr>
          </w:p>
        </w:tc>
      </w:tr>
      <w:tr w:rsidR="00E3168F" w:rsidRPr="00E2047F" w14:paraId="69EF88EE" w14:textId="77777777" w:rsidTr="00B34CDE">
        <w:trPr>
          <w:tblCellSpacing w:w="15" w:type="dxa"/>
        </w:trPr>
        <w:tc>
          <w:tcPr>
            <w:tcW w:w="809" w:type="pct"/>
            <w:vAlign w:val="center"/>
            <w:hideMark/>
          </w:tcPr>
          <w:p w14:paraId="13B2D306" w14:textId="77777777" w:rsidR="00E3168F" w:rsidRPr="00E2047F" w:rsidRDefault="00E3168F" w:rsidP="00DD10C1">
            <w:pPr>
              <w:spacing w:after="0"/>
              <w:rPr>
                <w:rFonts w:cstheme="minorHAnsi"/>
              </w:rPr>
            </w:pPr>
            <w:r w:rsidRPr="00E2047F">
              <w:rPr>
                <w:rFonts w:cstheme="minorHAnsi"/>
              </w:rPr>
              <w:t>Pharmacology</w:t>
            </w:r>
            <w:r>
              <w:rPr>
                <w:rFonts w:cstheme="minorHAnsi"/>
              </w:rPr>
              <w:t>, Drug Remedy Interactions</w:t>
            </w:r>
          </w:p>
          <w:p w14:paraId="4E564CCB" w14:textId="77777777" w:rsidR="00E3168F" w:rsidRPr="00E2047F" w:rsidRDefault="00E3168F" w:rsidP="00DD10C1">
            <w:pPr>
              <w:spacing w:after="0"/>
              <w:rPr>
                <w:rFonts w:cstheme="minorHAnsi"/>
              </w:rPr>
            </w:pPr>
          </w:p>
          <w:p w14:paraId="5FCCE9C0" w14:textId="77777777" w:rsidR="00E3168F" w:rsidRPr="00E2047F" w:rsidRDefault="00E3168F" w:rsidP="00DD10C1">
            <w:pPr>
              <w:spacing w:after="0"/>
              <w:rPr>
                <w:rFonts w:cstheme="minorHAnsi"/>
              </w:rPr>
            </w:pPr>
          </w:p>
        </w:tc>
        <w:tc>
          <w:tcPr>
            <w:tcW w:w="2659" w:type="pct"/>
            <w:gridSpan w:val="2"/>
            <w:vAlign w:val="center"/>
            <w:hideMark/>
          </w:tcPr>
          <w:p w14:paraId="53305B11" w14:textId="77777777" w:rsidR="00E3168F" w:rsidRDefault="00E3168F" w:rsidP="00266BDA">
            <w:pPr>
              <w:pStyle w:val="ListParagraph"/>
              <w:numPr>
                <w:ilvl w:val="0"/>
                <w:numId w:val="5"/>
              </w:numPr>
              <w:spacing w:after="0"/>
              <w:rPr>
                <w:rFonts w:cstheme="minorHAnsi"/>
              </w:rPr>
            </w:pPr>
            <w:r>
              <w:rPr>
                <w:rFonts w:cstheme="minorHAnsi"/>
              </w:rPr>
              <w:t>P</w:t>
            </w:r>
            <w:r w:rsidRPr="00BD3B57">
              <w:rPr>
                <w:rFonts w:cstheme="minorHAnsi"/>
              </w:rPr>
              <w:t>harmacology and toxicology</w:t>
            </w:r>
          </w:p>
          <w:p w14:paraId="01227FBC" w14:textId="77777777" w:rsidR="00E3168F" w:rsidRDefault="00E3168F" w:rsidP="00266BDA">
            <w:pPr>
              <w:pStyle w:val="ListParagraph"/>
              <w:numPr>
                <w:ilvl w:val="0"/>
                <w:numId w:val="5"/>
              </w:numPr>
              <w:spacing w:after="0"/>
              <w:rPr>
                <w:rFonts w:cstheme="minorHAnsi"/>
              </w:rPr>
            </w:pPr>
            <w:r>
              <w:rPr>
                <w:rFonts w:cstheme="minorHAnsi"/>
              </w:rPr>
              <w:t>Chemistry</w:t>
            </w:r>
          </w:p>
          <w:p w14:paraId="238AF9A2" w14:textId="77777777" w:rsidR="00E3168F" w:rsidRPr="00E2047F" w:rsidRDefault="00E3168F" w:rsidP="00DD10C1">
            <w:pPr>
              <w:spacing w:after="0"/>
              <w:rPr>
                <w:rFonts w:cstheme="minorHAnsi"/>
              </w:rPr>
            </w:pPr>
          </w:p>
          <w:p w14:paraId="25978762" w14:textId="77777777" w:rsidR="00E3168F" w:rsidRPr="00E2047F" w:rsidRDefault="00E3168F" w:rsidP="00DD10C1">
            <w:pPr>
              <w:spacing w:after="0"/>
              <w:rPr>
                <w:rFonts w:cstheme="minorHAnsi"/>
              </w:rPr>
            </w:pPr>
          </w:p>
        </w:tc>
        <w:tc>
          <w:tcPr>
            <w:tcW w:w="1467" w:type="pct"/>
          </w:tcPr>
          <w:p w14:paraId="41317D2D" w14:textId="2860F95A"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1.1.2 Biomedical sciences</w:t>
            </w:r>
          </w:p>
          <w:p w14:paraId="229BFCE1" w14:textId="6E63C477"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1.1.3 Modality-specific frameworks</w:t>
            </w:r>
          </w:p>
          <w:p w14:paraId="55411782" w14:textId="18D81A6C" w:rsidR="00E3168F" w:rsidRPr="00606311"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5.3.2 Research literacy, evidence appraisal</w:t>
            </w:r>
          </w:p>
          <w:p w14:paraId="3D2FB2EA" w14:textId="77777777" w:rsidR="00E3168F" w:rsidRPr="00E2047F" w:rsidRDefault="00E3168F" w:rsidP="00DD10C1">
            <w:pPr>
              <w:spacing w:after="0"/>
              <w:rPr>
                <w:rFonts w:cstheme="minorHAnsi"/>
              </w:rPr>
            </w:pPr>
          </w:p>
        </w:tc>
      </w:tr>
      <w:tr w:rsidR="00E3168F" w:rsidRPr="00E2047F" w14:paraId="0C2B6E84" w14:textId="77777777" w:rsidTr="00B34CDE">
        <w:trPr>
          <w:tblCellSpacing w:w="15" w:type="dxa"/>
        </w:trPr>
        <w:tc>
          <w:tcPr>
            <w:tcW w:w="809" w:type="pct"/>
            <w:vAlign w:val="center"/>
            <w:hideMark/>
          </w:tcPr>
          <w:p w14:paraId="25650F12" w14:textId="77777777" w:rsidR="00E3168F" w:rsidRPr="00E2047F" w:rsidRDefault="00E3168F" w:rsidP="00DD10C1">
            <w:pPr>
              <w:spacing w:after="0"/>
              <w:rPr>
                <w:rFonts w:cstheme="minorHAnsi"/>
              </w:rPr>
            </w:pPr>
          </w:p>
          <w:p w14:paraId="30FFDBA3" w14:textId="77777777" w:rsidR="00E3168F" w:rsidRDefault="00E3168F" w:rsidP="00DD10C1">
            <w:pPr>
              <w:spacing w:after="0"/>
              <w:rPr>
                <w:rFonts w:cstheme="minorHAnsi"/>
              </w:rPr>
            </w:pPr>
            <w:r>
              <w:rPr>
                <w:rFonts w:cstheme="minorHAnsi"/>
              </w:rPr>
              <w:t xml:space="preserve">Homeopathy History &amp; Philosophy </w:t>
            </w:r>
          </w:p>
          <w:p w14:paraId="6299DB99" w14:textId="77777777" w:rsidR="00E3168F" w:rsidRPr="00E2047F" w:rsidRDefault="00E3168F" w:rsidP="00DD10C1">
            <w:pPr>
              <w:spacing w:after="0"/>
              <w:rPr>
                <w:rFonts w:cstheme="minorHAnsi"/>
              </w:rPr>
            </w:pPr>
          </w:p>
          <w:p w14:paraId="438A5F30" w14:textId="77777777" w:rsidR="00E3168F" w:rsidRPr="00E2047F" w:rsidRDefault="00E3168F" w:rsidP="00DD10C1">
            <w:pPr>
              <w:spacing w:after="0"/>
              <w:rPr>
                <w:rFonts w:cstheme="minorHAnsi"/>
              </w:rPr>
            </w:pPr>
          </w:p>
          <w:p w14:paraId="2E728FC7" w14:textId="77777777" w:rsidR="00E3168F" w:rsidRPr="00E2047F" w:rsidRDefault="00E3168F" w:rsidP="00DD10C1">
            <w:pPr>
              <w:spacing w:after="0"/>
              <w:rPr>
                <w:rFonts w:cstheme="minorHAnsi"/>
              </w:rPr>
            </w:pPr>
          </w:p>
        </w:tc>
        <w:tc>
          <w:tcPr>
            <w:tcW w:w="2659" w:type="pct"/>
            <w:gridSpan w:val="2"/>
            <w:vAlign w:val="center"/>
            <w:hideMark/>
          </w:tcPr>
          <w:p w14:paraId="7C0288E0" w14:textId="77777777" w:rsidR="00E3168F" w:rsidRDefault="00E3168F" w:rsidP="00266BDA">
            <w:pPr>
              <w:pStyle w:val="ListParagraph"/>
              <w:numPr>
                <w:ilvl w:val="0"/>
                <w:numId w:val="6"/>
              </w:numPr>
              <w:spacing w:after="0"/>
              <w:rPr>
                <w:rFonts w:cstheme="minorHAnsi"/>
              </w:rPr>
            </w:pPr>
            <w:r>
              <w:rPr>
                <w:rFonts w:cstheme="minorHAnsi"/>
              </w:rPr>
              <w:t>History of Homeopathy</w:t>
            </w:r>
          </w:p>
          <w:p w14:paraId="0849F370" w14:textId="77777777" w:rsidR="00E3168F" w:rsidRDefault="00E3168F" w:rsidP="00266BDA">
            <w:pPr>
              <w:pStyle w:val="ListParagraph"/>
              <w:numPr>
                <w:ilvl w:val="0"/>
                <w:numId w:val="6"/>
              </w:numPr>
              <w:spacing w:after="0"/>
              <w:rPr>
                <w:rFonts w:cstheme="minorHAnsi"/>
              </w:rPr>
            </w:pPr>
            <w:r>
              <w:rPr>
                <w:rFonts w:cstheme="minorHAnsi"/>
              </w:rPr>
              <w:t>Homeopathic interpretation of health issues</w:t>
            </w:r>
          </w:p>
          <w:p w14:paraId="180CBF1F" w14:textId="77777777" w:rsidR="00E3168F" w:rsidRDefault="00E3168F" w:rsidP="00266BDA">
            <w:pPr>
              <w:pStyle w:val="ListParagraph"/>
              <w:numPr>
                <w:ilvl w:val="0"/>
                <w:numId w:val="6"/>
              </w:numPr>
              <w:spacing w:after="0"/>
              <w:rPr>
                <w:rFonts w:cstheme="minorHAnsi"/>
              </w:rPr>
            </w:pPr>
            <w:r>
              <w:rPr>
                <w:rFonts w:cstheme="minorHAnsi"/>
              </w:rPr>
              <w:t>Major Homeopathic methods used by practitioners</w:t>
            </w:r>
          </w:p>
          <w:p w14:paraId="3C0CBAEA" w14:textId="77777777" w:rsidR="00E3168F" w:rsidRPr="00A505D1" w:rsidRDefault="00E3168F" w:rsidP="00266BDA">
            <w:pPr>
              <w:pStyle w:val="ListParagraph"/>
              <w:numPr>
                <w:ilvl w:val="0"/>
                <w:numId w:val="6"/>
              </w:numPr>
              <w:spacing w:after="0"/>
              <w:rPr>
                <w:rFonts w:cstheme="minorHAnsi"/>
              </w:rPr>
            </w:pPr>
            <w:r>
              <w:t>Organon of Medicine</w:t>
            </w:r>
          </w:p>
          <w:p w14:paraId="4F6B74C1" w14:textId="77777777" w:rsidR="00E3168F" w:rsidRPr="007A74A2" w:rsidRDefault="00E3168F" w:rsidP="00DD10C1">
            <w:pPr>
              <w:pStyle w:val="ListParagraph"/>
              <w:spacing w:after="0"/>
              <w:rPr>
                <w:rFonts w:cstheme="minorHAnsi"/>
              </w:rPr>
            </w:pPr>
          </w:p>
          <w:p w14:paraId="686AF078" w14:textId="77777777" w:rsidR="00E3168F" w:rsidRPr="003D580E" w:rsidRDefault="00E3168F" w:rsidP="00DD10C1">
            <w:pPr>
              <w:pStyle w:val="ListParagraph"/>
              <w:spacing w:after="0"/>
              <w:rPr>
                <w:rFonts w:cstheme="minorHAnsi"/>
              </w:rPr>
            </w:pPr>
          </w:p>
        </w:tc>
        <w:tc>
          <w:tcPr>
            <w:tcW w:w="1467" w:type="pct"/>
          </w:tcPr>
          <w:p w14:paraId="69981C0F" w14:textId="77777777" w:rsidR="00E3168F" w:rsidRPr="00E2047F" w:rsidRDefault="00E3168F" w:rsidP="00DD10C1">
            <w:pPr>
              <w:spacing w:after="0"/>
              <w:rPr>
                <w:rFonts w:cstheme="minorHAnsi"/>
              </w:rPr>
            </w:pPr>
          </w:p>
          <w:p w14:paraId="0B795DF1" w14:textId="320AB08A"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1.1.3 Modality-specific frameworks</w:t>
            </w:r>
          </w:p>
          <w:p w14:paraId="4A15AF02" w14:textId="6CB054CB"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5.3.2 Research literacy, evidence appraisal</w:t>
            </w:r>
          </w:p>
          <w:p w14:paraId="3CE7AC01" w14:textId="77777777" w:rsidR="00E3168F" w:rsidRPr="00606311" w:rsidRDefault="00E3168F" w:rsidP="00DD10C1">
            <w:pPr>
              <w:spacing w:after="0" w:line="240" w:lineRule="auto"/>
              <w:rPr>
                <w:rFonts w:eastAsia="Times New Roman" w:cstheme="minorHAnsi"/>
                <w:lang w:val="en-AU" w:eastAsia="en-AU"/>
              </w:rPr>
            </w:pPr>
          </w:p>
          <w:p w14:paraId="1EBE78C2" w14:textId="77777777" w:rsidR="00E3168F" w:rsidRPr="00E2047F" w:rsidRDefault="00E3168F" w:rsidP="00DD10C1">
            <w:pPr>
              <w:spacing w:after="0" w:line="240" w:lineRule="auto"/>
              <w:rPr>
                <w:rFonts w:cstheme="minorHAnsi"/>
              </w:rPr>
            </w:pPr>
          </w:p>
        </w:tc>
      </w:tr>
      <w:tr w:rsidR="00E3168F" w:rsidRPr="00E2047F" w14:paraId="253D2B7C" w14:textId="77777777" w:rsidTr="00B34CDE">
        <w:trPr>
          <w:tblCellSpacing w:w="15" w:type="dxa"/>
        </w:trPr>
        <w:tc>
          <w:tcPr>
            <w:tcW w:w="809" w:type="pct"/>
            <w:vAlign w:val="center"/>
          </w:tcPr>
          <w:p w14:paraId="793B6EBA" w14:textId="77777777" w:rsidR="00E3168F" w:rsidRPr="00E2047F" w:rsidRDefault="00E3168F" w:rsidP="00DD10C1">
            <w:pPr>
              <w:spacing w:after="0"/>
              <w:rPr>
                <w:rFonts w:cstheme="minorHAnsi"/>
              </w:rPr>
            </w:pPr>
            <w:r>
              <w:rPr>
                <w:rFonts w:cstheme="minorHAnsi"/>
              </w:rPr>
              <w:t>Homeopathic Therapeutics</w:t>
            </w:r>
          </w:p>
          <w:p w14:paraId="7813DF49" w14:textId="77777777" w:rsidR="00E3168F" w:rsidRPr="00E2047F" w:rsidRDefault="00E3168F" w:rsidP="00DD10C1">
            <w:pPr>
              <w:spacing w:after="0"/>
              <w:rPr>
                <w:rFonts w:cstheme="minorHAnsi"/>
              </w:rPr>
            </w:pPr>
          </w:p>
        </w:tc>
        <w:tc>
          <w:tcPr>
            <w:tcW w:w="2659" w:type="pct"/>
            <w:gridSpan w:val="2"/>
            <w:vAlign w:val="center"/>
          </w:tcPr>
          <w:p w14:paraId="2D69EE54" w14:textId="77777777" w:rsidR="00E3168F" w:rsidRDefault="00E3168F" w:rsidP="00266BDA">
            <w:pPr>
              <w:pStyle w:val="ListParagraph"/>
              <w:numPr>
                <w:ilvl w:val="0"/>
                <w:numId w:val="25"/>
              </w:numPr>
              <w:spacing w:after="0"/>
              <w:rPr>
                <w:rFonts w:cstheme="minorHAnsi"/>
              </w:rPr>
            </w:pPr>
            <w:r>
              <w:rPr>
                <w:rFonts w:cstheme="minorHAnsi"/>
              </w:rPr>
              <w:t>Scientific basis of Homeopathy</w:t>
            </w:r>
          </w:p>
          <w:p w14:paraId="53E8DB44" w14:textId="77777777" w:rsidR="00E3168F" w:rsidRDefault="00E3168F" w:rsidP="00266BDA">
            <w:pPr>
              <w:pStyle w:val="ListParagraph"/>
              <w:numPr>
                <w:ilvl w:val="0"/>
                <w:numId w:val="25"/>
              </w:numPr>
              <w:spacing w:after="0"/>
              <w:rPr>
                <w:rFonts w:cstheme="minorHAnsi"/>
              </w:rPr>
            </w:pPr>
            <w:r>
              <w:rPr>
                <w:rFonts w:cstheme="minorHAnsi"/>
              </w:rPr>
              <w:t>Disease according to Hahnemann</w:t>
            </w:r>
          </w:p>
          <w:p w14:paraId="273095DF" w14:textId="77777777" w:rsidR="00E3168F" w:rsidRDefault="00E3168F" w:rsidP="00266BDA">
            <w:pPr>
              <w:pStyle w:val="ListParagraph"/>
              <w:numPr>
                <w:ilvl w:val="0"/>
                <w:numId w:val="25"/>
              </w:numPr>
              <w:spacing w:after="0"/>
              <w:rPr>
                <w:rFonts w:cstheme="minorHAnsi"/>
              </w:rPr>
            </w:pPr>
            <w:r>
              <w:rPr>
                <w:rFonts w:cstheme="minorHAnsi"/>
              </w:rPr>
              <w:t>Homeopathic framework for prescribing</w:t>
            </w:r>
          </w:p>
          <w:p w14:paraId="0DF26182" w14:textId="77777777" w:rsidR="00E3168F" w:rsidRPr="00A505D1" w:rsidRDefault="00E3168F" w:rsidP="00266BDA">
            <w:pPr>
              <w:pStyle w:val="ListParagraph"/>
              <w:numPr>
                <w:ilvl w:val="0"/>
                <w:numId w:val="25"/>
              </w:numPr>
              <w:spacing w:after="0"/>
              <w:rPr>
                <w:rFonts w:cstheme="minorHAnsi"/>
              </w:rPr>
            </w:pPr>
            <w:r>
              <w:rPr>
                <w:rFonts w:cstheme="minorHAnsi"/>
              </w:rPr>
              <w:t>Repertory integration, including advantages and limitations</w:t>
            </w:r>
          </w:p>
          <w:p w14:paraId="2693755F" w14:textId="77777777" w:rsidR="00E3168F" w:rsidRDefault="00E3168F" w:rsidP="00266BDA">
            <w:pPr>
              <w:pStyle w:val="ListParagraph"/>
              <w:numPr>
                <w:ilvl w:val="0"/>
                <w:numId w:val="25"/>
              </w:numPr>
              <w:spacing w:after="0"/>
              <w:rPr>
                <w:rFonts w:cstheme="minorHAnsi"/>
              </w:rPr>
            </w:pPr>
            <w:r w:rsidRPr="007A74A2">
              <w:rPr>
                <w:rFonts w:cstheme="minorHAnsi"/>
              </w:rPr>
              <w:t xml:space="preserve">Acute and </w:t>
            </w:r>
            <w:r>
              <w:rPr>
                <w:rFonts w:cstheme="minorHAnsi"/>
              </w:rPr>
              <w:t>c</w:t>
            </w:r>
            <w:r w:rsidRPr="007A74A2">
              <w:rPr>
                <w:rFonts w:cstheme="minorHAnsi"/>
              </w:rPr>
              <w:t xml:space="preserve">hronic </w:t>
            </w:r>
            <w:proofErr w:type="spellStart"/>
            <w:r>
              <w:rPr>
                <w:rFonts w:cstheme="minorHAnsi"/>
              </w:rPr>
              <w:t>m</w:t>
            </w:r>
            <w:r w:rsidRPr="007A74A2">
              <w:rPr>
                <w:rFonts w:cstheme="minorHAnsi"/>
              </w:rPr>
              <w:t>iasms</w:t>
            </w:r>
            <w:proofErr w:type="spellEnd"/>
          </w:p>
          <w:p w14:paraId="020A7962" w14:textId="77777777" w:rsidR="00E3168F" w:rsidRDefault="00E3168F" w:rsidP="00266BDA">
            <w:pPr>
              <w:pStyle w:val="ListParagraph"/>
              <w:numPr>
                <w:ilvl w:val="0"/>
                <w:numId w:val="25"/>
              </w:numPr>
              <w:spacing w:after="0"/>
              <w:rPr>
                <w:rFonts w:cstheme="minorHAnsi"/>
              </w:rPr>
            </w:pPr>
            <w:r w:rsidRPr="00D26C21">
              <w:rPr>
                <w:rFonts w:cstheme="minorHAnsi"/>
                <w:i/>
                <w:iCs/>
              </w:rPr>
              <w:t>Materia</w:t>
            </w:r>
            <w:r>
              <w:rPr>
                <w:rFonts w:cstheme="minorHAnsi"/>
              </w:rPr>
              <w:t xml:space="preserve"> Medica</w:t>
            </w:r>
          </w:p>
          <w:p w14:paraId="66DF5D18" w14:textId="77777777" w:rsidR="00E3168F" w:rsidRPr="00A505D1" w:rsidRDefault="00E3168F" w:rsidP="00266BDA">
            <w:pPr>
              <w:pStyle w:val="ListParagraph"/>
              <w:numPr>
                <w:ilvl w:val="0"/>
                <w:numId w:val="25"/>
              </w:numPr>
              <w:spacing w:after="0"/>
              <w:rPr>
                <w:rFonts w:cstheme="minorHAnsi"/>
              </w:rPr>
            </w:pPr>
            <w:r>
              <w:rPr>
                <w:rFonts w:cstheme="minorHAnsi"/>
              </w:rPr>
              <w:t xml:space="preserve">Pharmacy, dispensing and </w:t>
            </w:r>
            <w:proofErr w:type="spellStart"/>
            <w:r>
              <w:rPr>
                <w:rFonts w:cstheme="minorHAnsi"/>
              </w:rPr>
              <w:t>Provings</w:t>
            </w:r>
            <w:proofErr w:type="spellEnd"/>
          </w:p>
          <w:p w14:paraId="22036047" w14:textId="77777777" w:rsidR="00E3168F" w:rsidRPr="007A74A2" w:rsidRDefault="00E3168F" w:rsidP="00266BDA">
            <w:pPr>
              <w:pStyle w:val="ListParagraph"/>
              <w:numPr>
                <w:ilvl w:val="0"/>
                <w:numId w:val="25"/>
              </w:numPr>
              <w:spacing w:after="0"/>
              <w:rPr>
                <w:rFonts w:cstheme="minorHAnsi"/>
              </w:rPr>
            </w:pPr>
            <w:r>
              <w:rPr>
                <w:rFonts w:cstheme="minorHAnsi"/>
              </w:rPr>
              <w:t>Case management and remedy differentiation</w:t>
            </w:r>
          </w:p>
        </w:tc>
        <w:tc>
          <w:tcPr>
            <w:tcW w:w="1467" w:type="pct"/>
          </w:tcPr>
          <w:p w14:paraId="76914640" w14:textId="283A3B33" w:rsidR="00E3168F" w:rsidRDefault="00E3168F" w:rsidP="00DD10C1">
            <w:pPr>
              <w:spacing w:after="0"/>
            </w:pPr>
            <w:r>
              <w:t>1.1.2 Biomedical sciences</w:t>
            </w:r>
          </w:p>
          <w:p w14:paraId="3E4109E0" w14:textId="5C6BEDA4" w:rsidR="00E3168F" w:rsidRDefault="00E3168F" w:rsidP="00DD10C1">
            <w:pPr>
              <w:spacing w:after="0"/>
            </w:pPr>
            <w:r>
              <w:t xml:space="preserve">2.1.2 Healthy </w:t>
            </w:r>
            <w:proofErr w:type="spellStart"/>
            <w:r>
              <w:t>behaviours</w:t>
            </w:r>
            <w:proofErr w:type="spellEnd"/>
            <w:r>
              <w:t xml:space="preserve"> &amp; advocacy</w:t>
            </w:r>
          </w:p>
          <w:p w14:paraId="60249D55" w14:textId="19291692" w:rsidR="00E3168F" w:rsidRDefault="00E3168F" w:rsidP="00DD10C1">
            <w:pPr>
              <w:spacing w:after="0"/>
            </w:pPr>
            <w:r>
              <w:t>2.1.3 Community education &amp; evidence-informed approaches</w:t>
            </w:r>
          </w:p>
          <w:p w14:paraId="77B4A03D" w14:textId="197BFFE1" w:rsidR="00E3168F" w:rsidRDefault="00E3168F" w:rsidP="00DD10C1">
            <w:pPr>
              <w:spacing w:after="0"/>
            </w:pPr>
            <w:r>
              <w:t>5.3.3 Evidence integration into practice</w:t>
            </w:r>
          </w:p>
          <w:p w14:paraId="6774469C" w14:textId="2CB74E0F" w:rsidR="00E3168F" w:rsidRDefault="00E3168F" w:rsidP="00DD10C1">
            <w:pPr>
              <w:spacing w:after="0"/>
            </w:pPr>
            <w:r>
              <w:t xml:space="preserve"> 6.1.1 Leadership in client safety</w:t>
            </w:r>
          </w:p>
          <w:p w14:paraId="72C5B1A6" w14:textId="77777777" w:rsidR="00E3168F" w:rsidRPr="00E2047F" w:rsidRDefault="00E3168F" w:rsidP="00DD10C1">
            <w:pPr>
              <w:spacing w:after="0"/>
              <w:rPr>
                <w:rFonts w:cstheme="minorHAnsi"/>
              </w:rPr>
            </w:pPr>
          </w:p>
        </w:tc>
      </w:tr>
      <w:tr w:rsidR="00E3168F" w:rsidRPr="00E2047F" w14:paraId="6C42E052" w14:textId="77777777" w:rsidTr="00B34CDE">
        <w:trPr>
          <w:tblCellSpacing w:w="15" w:type="dxa"/>
        </w:trPr>
        <w:tc>
          <w:tcPr>
            <w:tcW w:w="809" w:type="pct"/>
            <w:vAlign w:val="center"/>
            <w:hideMark/>
          </w:tcPr>
          <w:p w14:paraId="36BA0964" w14:textId="77777777" w:rsidR="00E3168F" w:rsidRPr="00E2047F" w:rsidRDefault="00E3168F" w:rsidP="00DD10C1">
            <w:pPr>
              <w:spacing w:after="0"/>
              <w:rPr>
                <w:rFonts w:cstheme="minorHAnsi"/>
              </w:rPr>
            </w:pPr>
            <w:r w:rsidRPr="00E2047F">
              <w:rPr>
                <w:rFonts w:cstheme="minorHAnsi"/>
              </w:rPr>
              <w:lastRenderedPageBreak/>
              <w:t>Clinical Assessment &amp; Diagnostics</w:t>
            </w:r>
          </w:p>
          <w:p w14:paraId="1A0716E6" w14:textId="77777777" w:rsidR="00E3168F" w:rsidRPr="00E2047F" w:rsidRDefault="00E3168F" w:rsidP="00DD10C1">
            <w:pPr>
              <w:spacing w:after="0"/>
              <w:rPr>
                <w:rFonts w:cstheme="minorHAnsi"/>
              </w:rPr>
            </w:pPr>
          </w:p>
        </w:tc>
        <w:tc>
          <w:tcPr>
            <w:tcW w:w="2659" w:type="pct"/>
            <w:gridSpan w:val="2"/>
            <w:vAlign w:val="center"/>
            <w:hideMark/>
          </w:tcPr>
          <w:p w14:paraId="1D0639AB" w14:textId="77777777" w:rsidR="00E3168F" w:rsidRPr="00E2047F" w:rsidRDefault="00E3168F" w:rsidP="00DD10C1">
            <w:pPr>
              <w:spacing w:after="0"/>
              <w:rPr>
                <w:rFonts w:cstheme="minorHAnsi"/>
              </w:rPr>
            </w:pPr>
          </w:p>
          <w:p w14:paraId="12DF0CDF" w14:textId="77777777" w:rsidR="00E3168F" w:rsidRDefault="00E3168F" w:rsidP="00266BDA">
            <w:pPr>
              <w:pStyle w:val="ListParagraph"/>
              <w:numPr>
                <w:ilvl w:val="0"/>
                <w:numId w:val="8"/>
              </w:numPr>
              <w:spacing w:after="0"/>
              <w:rPr>
                <w:rFonts w:cstheme="minorHAnsi"/>
              </w:rPr>
            </w:pPr>
            <w:r w:rsidRPr="00B2709C">
              <w:rPr>
                <w:rFonts w:cstheme="minorHAnsi"/>
              </w:rPr>
              <w:t>Case history</w:t>
            </w:r>
          </w:p>
          <w:p w14:paraId="11FD7FE3" w14:textId="77777777" w:rsidR="00E3168F" w:rsidRPr="00756047" w:rsidRDefault="00E3168F" w:rsidP="00266BDA">
            <w:pPr>
              <w:pStyle w:val="ListParagraph"/>
              <w:numPr>
                <w:ilvl w:val="0"/>
                <w:numId w:val="8"/>
              </w:numPr>
              <w:spacing w:after="0"/>
              <w:rPr>
                <w:rFonts w:cstheme="minorHAnsi"/>
              </w:rPr>
            </w:pPr>
            <w:r>
              <w:rPr>
                <w:rFonts w:cstheme="minorHAnsi"/>
              </w:rPr>
              <w:t>P</w:t>
            </w:r>
            <w:r w:rsidRPr="00B2709C">
              <w:rPr>
                <w:rFonts w:cstheme="minorHAnsi"/>
              </w:rPr>
              <w:t xml:space="preserve">hysical examination  </w:t>
            </w:r>
          </w:p>
          <w:p w14:paraId="451FD5C5" w14:textId="77777777" w:rsidR="00E3168F" w:rsidRDefault="00E3168F" w:rsidP="00266BDA">
            <w:pPr>
              <w:pStyle w:val="ListParagraph"/>
              <w:numPr>
                <w:ilvl w:val="0"/>
                <w:numId w:val="8"/>
              </w:numPr>
              <w:spacing w:after="0"/>
              <w:rPr>
                <w:rFonts w:cstheme="minorHAnsi"/>
              </w:rPr>
            </w:pPr>
            <w:r w:rsidRPr="00B2709C">
              <w:rPr>
                <w:rFonts w:cstheme="minorHAnsi"/>
              </w:rPr>
              <w:t xml:space="preserve">Clinical reasoning and therapeutics strategies </w:t>
            </w:r>
          </w:p>
          <w:p w14:paraId="7158CA25" w14:textId="77777777" w:rsidR="00E3168F" w:rsidRDefault="00E3168F" w:rsidP="00266BDA">
            <w:pPr>
              <w:pStyle w:val="ListParagraph"/>
              <w:numPr>
                <w:ilvl w:val="0"/>
                <w:numId w:val="8"/>
              </w:numPr>
              <w:spacing w:after="0"/>
              <w:rPr>
                <w:rFonts w:cstheme="minorHAnsi"/>
              </w:rPr>
            </w:pPr>
            <w:r w:rsidRPr="00B2709C">
              <w:rPr>
                <w:rFonts w:cstheme="minorHAnsi"/>
              </w:rPr>
              <w:t>Treatment planning and case management</w:t>
            </w:r>
          </w:p>
          <w:p w14:paraId="764FD6A3" w14:textId="77777777" w:rsidR="00E3168F" w:rsidRPr="00756047" w:rsidRDefault="00E3168F" w:rsidP="00266BDA">
            <w:pPr>
              <w:pStyle w:val="ListParagraph"/>
              <w:numPr>
                <w:ilvl w:val="0"/>
                <w:numId w:val="8"/>
              </w:numPr>
              <w:spacing w:after="0"/>
              <w:rPr>
                <w:rFonts w:cstheme="minorHAnsi"/>
              </w:rPr>
            </w:pPr>
            <w:r w:rsidRPr="00B2709C">
              <w:rPr>
                <w:rFonts w:cstheme="minorHAnsi"/>
              </w:rPr>
              <w:t xml:space="preserve">Contraindications and adverse event management </w:t>
            </w:r>
          </w:p>
        </w:tc>
        <w:tc>
          <w:tcPr>
            <w:tcW w:w="1467" w:type="pct"/>
          </w:tcPr>
          <w:p w14:paraId="6FEA2C50" w14:textId="77777777" w:rsidR="00E3168F" w:rsidRPr="00E2047F" w:rsidRDefault="00E3168F" w:rsidP="00DD10C1">
            <w:pPr>
              <w:spacing w:after="0"/>
              <w:rPr>
                <w:rFonts w:cstheme="minorHAnsi"/>
              </w:rPr>
            </w:pPr>
          </w:p>
          <w:p w14:paraId="05B2F812" w14:textId="3861A640"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1.2.1 Comprehensive assessment</w:t>
            </w:r>
          </w:p>
          <w:p w14:paraId="3DE37985" w14:textId="19C2F036"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1.2.2 Goal setting &amp; management plan</w:t>
            </w:r>
          </w:p>
          <w:p w14:paraId="5AB9B8E2" w14:textId="3C40B740"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1.2.3 Implementation &amp; monitoring</w:t>
            </w:r>
          </w:p>
          <w:p w14:paraId="21F6A094" w14:textId="1533C0AA"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3.3.1–3.3.4 Documentation &amp; secure communication</w:t>
            </w:r>
          </w:p>
          <w:p w14:paraId="0D7B0584" w14:textId="407940A3" w:rsidR="00E3168F" w:rsidRPr="0044128D"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6.1.1 Safety leadership</w:t>
            </w:r>
          </w:p>
          <w:p w14:paraId="438F51D3" w14:textId="77777777" w:rsidR="00E3168F" w:rsidRPr="00E2047F" w:rsidRDefault="00E3168F" w:rsidP="00DD10C1">
            <w:pPr>
              <w:spacing w:after="0"/>
              <w:rPr>
                <w:rFonts w:cstheme="minorHAnsi"/>
              </w:rPr>
            </w:pPr>
          </w:p>
        </w:tc>
      </w:tr>
      <w:tr w:rsidR="00E3168F" w:rsidRPr="00E2047F" w14:paraId="5BF8FA9E" w14:textId="77777777" w:rsidTr="00B34CDE">
        <w:trPr>
          <w:tblCellSpacing w:w="15" w:type="dxa"/>
        </w:trPr>
        <w:tc>
          <w:tcPr>
            <w:tcW w:w="809" w:type="pct"/>
            <w:vAlign w:val="center"/>
            <w:hideMark/>
          </w:tcPr>
          <w:p w14:paraId="5CA48D5E" w14:textId="77777777" w:rsidR="00E3168F" w:rsidRPr="00B2709C" w:rsidRDefault="00E3168F" w:rsidP="00DD10C1">
            <w:pPr>
              <w:spacing w:after="0"/>
              <w:rPr>
                <w:rFonts w:cstheme="minorHAnsi"/>
                <w:color w:val="000000" w:themeColor="text1"/>
              </w:rPr>
            </w:pPr>
            <w:r w:rsidRPr="00B2709C">
              <w:rPr>
                <w:rFonts w:cstheme="minorHAnsi"/>
                <w:color w:val="000000" w:themeColor="text1"/>
              </w:rPr>
              <w:t>Communication &amp; Counselling</w:t>
            </w:r>
          </w:p>
          <w:p w14:paraId="2FD0386D" w14:textId="77777777" w:rsidR="00E3168F" w:rsidRPr="003D580E" w:rsidRDefault="00E3168F" w:rsidP="00DD10C1">
            <w:pPr>
              <w:spacing w:after="0"/>
              <w:rPr>
                <w:rFonts w:cstheme="minorHAnsi"/>
                <w:color w:val="000000" w:themeColor="text1"/>
              </w:rPr>
            </w:pPr>
          </w:p>
        </w:tc>
        <w:tc>
          <w:tcPr>
            <w:tcW w:w="2659" w:type="pct"/>
            <w:gridSpan w:val="2"/>
            <w:vAlign w:val="center"/>
            <w:hideMark/>
          </w:tcPr>
          <w:p w14:paraId="621168F0" w14:textId="77777777" w:rsidR="00E3168F" w:rsidRPr="00B2709C" w:rsidRDefault="00E3168F" w:rsidP="00DD10C1">
            <w:pPr>
              <w:spacing w:after="0"/>
              <w:rPr>
                <w:rFonts w:cstheme="minorHAnsi"/>
                <w:color w:val="000000" w:themeColor="text1"/>
              </w:rPr>
            </w:pPr>
          </w:p>
          <w:p w14:paraId="50F3B9FF" w14:textId="77777777" w:rsidR="00E3168F" w:rsidRDefault="00E3168F" w:rsidP="00266BDA">
            <w:pPr>
              <w:pStyle w:val="ListParagraph"/>
              <w:numPr>
                <w:ilvl w:val="0"/>
                <w:numId w:val="7"/>
              </w:numPr>
              <w:spacing w:after="0"/>
              <w:rPr>
                <w:rFonts w:cstheme="minorHAnsi"/>
                <w:color w:val="000000" w:themeColor="text1"/>
              </w:rPr>
            </w:pPr>
            <w:r w:rsidRPr="00B2709C">
              <w:rPr>
                <w:rFonts w:cstheme="minorHAnsi"/>
                <w:color w:val="000000" w:themeColor="text1"/>
              </w:rPr>
              <w:t xml:space="preserve">Professional communication </w:t>
            </w:r>
          </w:p>
          <w:p w14:paraId="31333A50" w14:textId="77777777" w:rsidR="00E3168F" w:rsidRDefault="00E3168F" w:rsidP="00266BDA">
            <w:pPr>
              <w:pStyle w:val="ListParagraph"/>
              <w:numPr>
                <w:ilvl w:val="0"/>
                <w:numId w:val="7"/>
              </w:numPr>
              <w:spacing w:after="0"/>
              <w:rPr>
                <w:rFonts w:cstheme="minorHAnsi"/>
                <w:color w:val="000000" w:themeColor="text1"/>
              </w:rPr>
            </w:pPr>
            <w:r w:rsidRPr="00B2709C">
              <w:rPr>
                <w:rFonts w:cstheme="minorHAnsi"/>
                <w:color w:val="000000" w:themeColor="text1"/>
              </w:rPr>
              <w:t xml:space="preserve">Motivational interviewing </w:t>
            </w:r>
          </w:p>
          <w:p w14:paraId="1550DE44" w14:textId="77777777" w:rsidR="00E3168F" w:rsidRPr="00B2709C" w:rsidRDefault="00E3168F" w:rsidP="00266BDA">
            <w:pPr>
              <w:pStyle w:val="ListParagraph"/>
              <w:numPr>
                <w:ilvl w:val="0"/>
                <w:numId w:val="7"/>
              </w:numPr>
              <w:spacing w:after="0"/>
              <w:rPr>
                <w:rFonts w:cstheme="minorHAnsi"/>
                <w:color w:val="000000" w:themeColor="text1"/>
              </w:rPr>
            </w:pPr>
            <w:r w:rsidRPr="00B2709C">
              <w:rPr>
                <w:rFonts w:cstheme="minorHAnsi"/>
                <w:color w:val="000000" w:themeColor="text1"/>
              </w:rPr>
              <w:t>Stress management</w:t>
            </w:r>
          </w:p>
          <w:p w14:paraId="5A6B89F4" w14:textId="77777777" w:rsidR="00E3168F" w:rsidRPr="00B2709C" w:rsidRDefault="00E3168F" w:rsidP="00266BDA">
            <w:pPr>
              <w:pStyle w:val="ListParagraph"/>
              <w:numPr>
                <w:ilvl w:val="0"/>
                <w:numId w:val="7"/>
              </w:numPr>
              <w:spacing w:after="0"/>
              <w:rPr>
                <w:rFonts w:cstheme="minorHAnsi"/>
                <w:color w:val="000000" w:themeColor="text1"/>
              </w:rPr>
            </w:pPr>
            <w:r w:rsidRPr="00B2709C">
              <w:rPr>
                <w:rFonts w:cstheme="minorHAnsi"/>
                <w:color w:val="000000" w:themeColor="text1"/>
              </w:rPr>
              <w:t>Mind-body integration</w:t>
            </w:r>
          </w:p>
          <w:p w14:paraId="6A9838C5" w14:textId="77777777" w:rsidR="00E3168F" w:rsidRPr="00B2709C" w:rsidRDefault="00E3168F" w:rsidP="00DD10C1">
            <w:pPr>
              <w:spacing w:after="0"/>
              <w:rPr>
                <w:rFonts w:cstheme="minorHAnsi"/>
                <w:color w:val="000000" w:themeColor="text1"/>
              </w:rPr>
            </w:pPr>
          </w:p>
          <w:p w14:paraId="6CC6C351" w14:textId="77777777" w:rsidR="00E3168F" w:rsidRPr="003D580E" w:rsidRDefault="00E3168F" w:rsidP="00DD10C1">
            <w:pPr>
              <w:spacing w:after="0"/>
              <w:rPr>
                <w:rFonts w:cstheme="minorHAnsi"/>
                <w:color w:val="000000" w:themeColor="text1"/>
              </w:rPr>
            </w:pPr>
          </w:p>
        </w:tc>
        <w:tc>
          <w:tcPr>
            <w:tcW w:w="1467" w:type="pct"/>
          </w:tcPr>
          <w:p w14:paraId="203FEDE4" w14:textId="77777777" w:rsidR="00E3168F" w:rsidRPr="00076A49" w:rsidRDefault="00E3168F" w:rsidP="00DD10C1">
            <w:pPr>
              <w:spacing w:after="0"/>
              <w:rPr>
                <w:rFonts w:cstheme="minorHAnsi"/>
                <w:color w:val="C00000"/>
              </w:rPr>
            </w:pPr>
          </w:p>
          <w:p w14:paraId="4F961A38" w14:textId="630CFBF7"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3.1 Therapeutic relationships</w:t>
            </w:r>
          </w:p>
          <w:p w14:paraId="4C78C0BE" w14:textId="0362C525"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3.1.1–3.1.3 Counselling-informed communication</w:t>
            </w:r>
          </w:p>
          <w:p w14:paraId="4F87102A" w14:textId="353BB975" w:rsidR="00E3168F"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3.2 Sharing information digitally &amp; responsibly</w:t>
            </w:r>
          </w:p>
          <w:p w14:paraId="0B83FE9E" w14:textId="6142E6FC" w:rsidR="00E3168F" w:rsidRPr="00606311" w:rsidRDefault="00E3168F" w:rsidP="00DD10C1">
            <w:pPr>
              <w:spacing w:after="0" w:line="240" w:lineRule="auto"/>
              <w:rPr>
                <w:rFonts w:eastAsia="Times New Roman" w:cstheme="minorHAnsi"/>
                <w:lang w:val="en-AU" w:eastAsia="en-AU"/>
              </w:rPr>
            </w:pPr>
            <w:r w:rsidRPr="00606311">
              <w:rPr>
                <w:rFonts w:eastAsia="Times New Roman" w:cstheme="minorHAnsi"/>
                <w:lang w:val="en-AU" w:eastAsia="en-AU"/>
              </w:rPr>
              <w:t>5.2.2 Inclusive teaching environments</w:t>
            </w:r>
          </w:p>
          <w:p w14:paraId="61CBA154" w14:textId="77777777" w:rsidR="00E3168F" w:rsidRPr="003D580E" w:rsidRDefault="00E3168F" w:rsidP="00DD10C1">
            <w:pPr>
              <w:spacing w:after="0"/>
              <w:rPr>
                <w:rFonts w:cstheme="minorHAnsi"/>
                <w:color w:val="000000" w:themeColor="text1"/>
              </w:rPr>
            </w:pPr>
          </w:p>
        </w:tc>
      </w:tr>
      <w:tr w:rsidR="00E3168F" w:rsidRPr="00E2047F" w14:paraId="4C82E4FF" w14:textId="77777777" w:rsidTr="00B34CDE">
        <w:trPr>
          <w:tblCellSpacing w:w="15" w:type="dxa"/>
        </w:trPr>
        <w:tc>
          <w:tcPr>
            <w:tcW w:w="809" w:type="pct"/>
            <w:vAlign w:val="center"/>
            <w:hideMark/>
          </w:tcPr>
          <w:p w14:paraId="79B356D6" w14:textId="77777777" w:rsidR="00E3168F" w:rsidRPr="00E2047F" w:rsidRDefault="00E3168F" w:rsidP="00DD10C1">
            <w:pPr>
              <w:spacing w:after="0"/>
              <w:rPr>
                <w:rFonts w:cstheme="minorHAnsi"/>
              </w:rPr>
            </w:pPr>
          </w:p>
          <w:p w14:paraId="70174EF8" w14:textId="77777777" w:rsidR="00E3168F" w:rsidRPr="00E2047F" w:rsidRDefault="00E3168F" w:rsidP="00DD10C1">
            <w:pPr>
              <w:spacing w:after="0"/>
              <w:rPr>
                <w:rFonts w:cstheme="minorHAnsi"/>
              </w:rPr>
            </w:pPr>
            <w:r w:rsidRPr="00E2047F">
              <w:rPr>
                <w:rFonts w:cstheme="minorHAnsi"/>
              </w:rPr>
              <w:t>Supervised Clinical Practice</w:t>
            </w:r>
          </w:p>
          <w:p w14:paraId="493D6A6B" w14:textId="77777777" w:rsidR="00E3168F" w:rsidRPr="00E2047F" w:rsidRDefault="00E3168F" w:rsidP="00DD10C1">
            <w:pPr>
              <w:spacing w:after="0"/>
              <w:rPr>
                <w:rFonts w:cstheme="minorHAnsi"/>
              </w:rPr>
            </w:pPr>
          </w:p>
          <w:p w14:paraId="54285B1E" w14:textId="77777777" w:rsidR="00E3168F" w:rsidRPr="00E2047F" w:rsidRDefault="00E3168F" w:rsidP="00DD10C1">
            <w:pPr>
              <w:spacing w:after="0"/>
              <w:rPr>
                <w:rFonts w:cstheme="minorHAnsi"/>
              </w:rPr>
            </w:pPr>
          </w:p>
        </w:tc>
        <w:tc>
          <w:tcPr>
            <w:tcW w:w="2659" w:type="pct"/>
            <w:gridSpan w:val="2"/>
            <w:vAlign w:val="center"/>
            <w:hideMark/>
          </w:tcPr>
          <w:p w14:paraId="2B3C7C58" w14:textId="77777777" w:rsidR="00E3168F" w:rsidRPr="003D580E" w:rsidRDefault="00E3168F" w:rsidP="00DD10C1">
            <w:pPr>
              <w:pStyle w:val="ListParagraph"/>
              <w:spacing w:after="0"/>
              <w:rPr>
                <w:rFonts w:cstheme="minorHAnsi"/>
              </w:rPr>
            </w:pPr>
          </w:p>
          <w:p w14:paraId="4A7B0BC4" w14:textId="44362E16" w:rsidR="00E3168F" w:rsidRDefault="00E3168F" w:rsidP="00266BDA">
            <w:pPr>
              <w:pStyle w:val="ListParagraph"/>
              <w:numPr>
                <w:ilvl w:val="0"/>
                <w:numId w:val="26"/>
              </w:numPr>
              <w:spacing w:after="0"/>
              <w:rPr>
                <w:rFonts w:cstheme="minorHAnsi"/>
              </w:rPr>
            </w:pPr>
            <w:r w:rsidRPr="00B2709C">
              <w:rPr>
                <w:rFonts w:cstheme="minorHAnsi"/>
              </w:rPr>
              <w:t xml:space="preserve">Patient consultations under qualified supervision </w:t>
            </w:r>
            <w:r w:rsidRPr="00756047">
              <w:rPr>
                <w:rFonts w:cstheme="minorHAnsi"/>
              </w:rPr>
              <w:t>≥</w:t>
            </w:r>
            <w:r w:rsidR="002C1ABE">
              <w:rPr>
                <w:rFonts w:cstheme="minorHAnsi"/>
              </w:rPr>
              <w:t>2</w:t>
            </w:r>
            <w:r w:rsidRPr="00756047">
              <w:rPr>
                <w:rFonts w:cstheme="minorHAnsi"/>
              </w:rPr>
              <w:t xml:space="preserve">00 hours </w:t>
            </w:r>
          </w:p>
          <w:p w14:paraId="6D7F4933" w14:textId="77777777" w:rsidR="00E3168F" w:rsidRDefault="00E3168F" w:rsidP="00266BDA">
            <w:pPr>
              <w:pStyle w:val="ListParagraph"/>
              <w:numPr>
                <w:ilvl w:val="0"/>
                <w:numId w:val="26"/>
              </w:numPr>
              <w:spacing w:after="0"/>
              <w:rPr>
                <w:rFonts w:cstheme="minorHAnsi"/>
              </w:rPr>
            </w:pPr>
            <w:r w:rsidRPr="00B2709C">
              <w:rPr>
                <w:rFonts w:cstheme="minorHAnsi"/>
              </w:rPr>
              <w:t>Case documentation and reflective learning</w:t>
            </w:r>
          </w:p>
          <w:p w14:paraId="4728120D" w14:textId="77777777" w:rsidR="00E3168F" w:rsidRDefault="00E3168F" w:rsidP="00266BDA">
            <w:pPr>
              <w:pStyle w:val="ListParagraph"/>
              <w:numPr>
                <w:ilvl w:val="0"/>
                <w:numId w:val="26"/>
              </w:numPr>
              <w:spacing w:after="0"/>
              <w:rPr>
                <w:rFonts w:cstheme="minorHAnsi"/>
              </w:rPr>
            </w:pPr>
            <w:r w:rsidRPr="00B2709C">
              <w:rPr>
                <w:rFonts w:cstheme="minorHAnsi"/>
              </w:rPr>
              <w:t xml:space="preserve">Patient communication and informed consent </w:t>
            </w:r>
          </w:p>
          <w:p w14:paraId="6749658C" w14:textId="77777777" w:rsidR="00E3168F" w:rsidRDefault="00E3168F" w:rsidP="00266BDA">
            <w:pPr>
              <w:pStyle w:val="ListParagraph"/>
              <w:numPr>
                <w:ilvl w:val="0"/>
                <w:numId w:val="26"/>
              </w:numPr>
              <w:spacing w:after="0"/>
              <w:rPr>
                <w:rFonts w:cstheme="minorHAnsi"/>
              </w:rPr>
            </w:pPr>
            <w:r w:rsidRPr="00B2709C">
              <w:rPr>
                <w:rFonts w:cstheme="minorHAnsi"/>
              </w:rPr>
              <w:t>Exposure to diverse patient presentations</w:t>
            </w:r>
          </w:p>
          <w:p w14:paraId="05C98A1F" w14:textId="77777777" w:rsidR="00E3168F" w:rsidRPr="003D580E" w:rsidRDefault="00E3168F" w:rsidP="00266BDA">
            <w:pPr>
              <w:pStyle w:val="ListParagraph"/>
              <w:numPr>
                <w:ilvl w:val="0"/>
                <w:numId w:val="26"/>
              </w:numPr>
              <w:spacing w:after="0"/>
              <w:rPr>
                <w:rFonts w:cstheme="minorHAnsi"/>
              </w:rPr>
            </w:pPr>
            <w:r w:rsidRPr="003D580E">
              <w:rPr>
                <w:rFonts w:cstheme="minorHAnsi"/>
              </w:rPr>
              <w:t>First Aid</w:t>
            </w:r>
            <w:r>
              <w:rPr>
                <w:rFonts w:cstheme="minorHAnsi"/>
              </w:rPr>
              <w:t xml:space="preserve"> - Homeopathic</w:t>
            </w:r>
          </w:p>
        </w:tc>
        <w:tc>
          <w:tcPr>
            <w:tcW w:w="1467" w:type="pct"/>
          </w:tcPr>
          <w:p w14:paraId="1FC48E12" w14:textId="77777777" w:rsidR="00E3168F" w:rsidRPr="00E2047F" w:rsidRDefault="00E3168F" w:rsidP="00DD10C1">
            <w:pPr>
              <w:spacing w:after="0"/>
              <w:rPr>
                <w:rFonts w:cstheme="minorHAnsi"/>
              </w:rPr>
            </w:pPr>
          </w:p>
          <w:p w14:paraId="528B14F7" w14:textId="77777777" w:rsidR="00E3168F" w:rsidRPr="00E2047F" w:rsidRDefault="00E3168F" w:rsidP="00DD10C1">
            <w:pPr>
              <w:spacing w:after="0"/>
              <w:rPr>
                <w:rFonts w:cstheme="minorHAnsi"/>
              </w:rPr>
            </w:pPr>
          </w:p>
          <w:p w14:paraId="3CB02C0F" w14:textId="2EB5C8F6" w:rsidR="00E3168F" w:rsidRDefault="00E3168F" w:rsidP="00DD10C1">
            <w:pPr>
              <w:spacing w:after="0" w:line="240" w:lineRule="auto"/>
              <w:rPr>
                <w:rFonts w:eastAsia="Times New Roman" w:cstheme="minorHAnsi"/>
                <w:lang w:val="en-AU" w:eastAsia="en-AU"/>
              </w:rPr>
            </w:pPr>
            <w:r w:rsidRPr="0044128D">
              <w:rPr>
                <w:rFonts w:eastAsia="Times New Roman" w:cstheme="minorHAnsi"/>
                <w:lang w:val="en-AU" w:eastAsia="en-AU"/>
              </w:rPr>
              <w:t>1.2.1–1.2.3</w:t>
            </w:r>
            <w:r w:rsidR="00370BF7">
              <w:rPr>
                <w:rFonts w:eastAsia="Times New Roman" w:cstheme="minorHAnsi"/>
                <w:lang w:val="en-AU" w:eastAsia="en-AU"/>
              </w:rPr>
              <w:t xml:space="preserve"> </w:t>
            </w:r>
            <w:r w:rsidRPr="0044128D">
              <w:rPr>
                <w:rFonts w:eastAsia="Times New Roman" w:cstheme="minorHAnsi"/>
                <w:lang w:val="en-AU" w:eastAsia="en-AU"/>
              </w:rPr>
              <w:t>Assessment, planning, monitoring</w:t>
            </w:r>
          </w:p>
          <w:p w14:paraId="4D971D9B" w14:textId="7288B5C6" w:rsidR="00E3168F" w:rsidRDefault="00E3168F" w:rsidP="00DD10C1">
            <w:pPr>
              <w:spacing w:after="0" w:line="240" w:lineRule="auto"/>
              <w:rPr>
                <w:rFonts w:eastAsia="Times New Roman" w:cstheme="minorHAnsi"/>
                <w:lang w:val="en-AU" w:eastAsia="en-AU"/>
              </w:rPr>
            </w:pPr>
            <w:r w:rsidRPr="0044128D">
              <w:rPr>
                <w:rFonts w:eastAsia="Times New Roman" w:cstheme="minorHAnsi"/>
                <w:lang w:val="en-AU" w:eastAsia="en-AU"/>
              </w:rPr>
              <w:t xml:space="preserve">3.1 Therapeutic relationships </w:t>
            </w:r>
          </w:p>
          <w:p w14:paraId="39579B33" w14:textId="338A94B0" w:rsidR="00E3168F" w:rsidRDefault="00E3168F" w:rsidP="00DD10C1">
            <w:pPr>
              <w:spacing w:after="0" w:line="240" w:lineRule="auto"/>
              <w:rPr>
                <w:rFonts w:eastAsia="Times New Roman" w:cstheme="minorHAnsi"/>
                <w:lang w:val="en-AU" w:eastAsia="en-AU"/>
              </w:rPr>
            </w:pPr>
            <w:r w:rsidRPr="0044128D">
              <w:rPr>
                <w:rFonts w:eastAsia="Times New Roman" w:cstheme="minorHAnsi"/>
                <w:lang w:val="en-AU" w:eastAsia="en-AU"/>
              </w:rPr>
              <w:t xml:space="preserve">3.3 Documentation &amp; privacy </w:t>
            </w:r>
          </w:p>
          <w:p w14:paraId="70E9CFD6" w14:textId="7CADD294" w:rsidR="00E3168F" w:rsidRDefault="00E3168F" w:rsidP="00DD10C1">
            <w:pPr>
              <w:spacing w:after="0" w:line="240" w:lineRule="auto"/>
              <w:rPr>
                <w:rFonts w:eastAsia="Times New Roman" w:cstheme="minorHAnsi"/>
                <w:lang w:val="en-AU" w:eastAsia="en-AU"/>
              </w:rPr>
            </w:pPr>
            <w:r w:rsidRPr="0044128D">
              <w:rPr>
                <w:rFonts w:eastAsia="Times New Roman" w:cstheme="minorHAnsi"/>
                <w:lang w:val="en-AU" w:eastAsia="en-AU"/>
              </w:rPr>
              <w:t>5.1.2 Reflective practice</w:t>
            </w:r>
          </w:p>
          <w:p w14:paraId="54D73C8D" w14:textId="158A3E16" w:rsidR="00E3168F" w:rsidRPr="0044128D" w:rsidRDefault="00E3168F" w:rsidP="00DD10C1">
            <w:pPr>
              <w:spacing w:after="0" w:line="240" w:lineRule="auto"/>
              <w:rPr>
                <w:rFonts w:eastAsia="Times New Roman" w:cstheme="minorHAnsi"/>
                <w:lang w:val="en-AU" w:eastAsia="en-AU"/>
              </w:rPr>
            </w:pPr>
            <w:r w:rsidRPr="0044128D">
              <w:rPr>
                <w:rFonts w:eastAsia="Times New Roman" w:cstheme="minorHAnsi"/>
                <w:lang w:val="en-AU" w:eastAsia="en-AU"/>
              </w:rPr>
              <w:t>8.1.1–8.1.4 Ethical practice &amp; accountability</w:t>
            </w:r>
          </w:p>
          <w:p w14:paraId="603AD825" w14:textId="77777777" w:rsidR="00E3168F" w:rsidRPr="00E2047F" w:rsidRDefault="00E3168F" w:rsidP="00DD10C1">
            <w:pPr>
              <w:spacing w:after="0"/>
              <w:rPr>
                <w:rFonts w:cstheme="minorHAnsi"/>
              </w:rPr>
            </w:pPr>
          </w:p>
        </w:tc>
      </w:tr>
      <w:tr w:rsidR="00E3168F" w:rsidRPr="00E2047F" w14:paraId="4350DAEB" w14:textId="77777777" w:rsidTr="00B34CDE">
        <w:trPr>
          <w:tblCellSpacing w:w="15" w:type="dxa"/>
        </w:trPr>
        <w:tc>
          <w:tcPr>
            <w:tcW w:w="809" w:type="pct"/>
            <w:vAlign w:val="center"/>
            <w:hideMark/>
          </w:tcPr>
          <w:p w14:paraId="5497F782" w14:textId="77777777" w:rsidR="00E3168F" w:rsidRPr="00E2047F" w:rsidRDefault="00E3168F" w:rsidP="00DD10C1">
            <w:pPr>
              <w:spacing w:after="0"/>
              <w:rPr>
                <w:rFonts w:cstheme="minorHAnsi"/>
              </w:rPr>
            </w:pPr>
            <w:r w:rsidRPr="00E2047F">
              <w:rPr>
                <w:rFonts w:cstheme="minorHAnsi"/>
              </w:rPr>
              <w:t>Practice Management &amp; Ethics</w:t>
            </w:r>
          </w:p>
          <w:p w14:paraId="64FF0D24" w14:textId="77777777" w:rsidR="00E3168F" w:rsidRPr="00E2047F" w:rsidRDefault="00E3168F" w:rsidP="00DD10C1">
            <w:pPr>
              <w:spacing w:after="0"/>
              <w:rPr>
                <w:rFonts w:cstheme="minorHAnsi"/>
              </w:rPr>
            </w:pPr>
          </w:p>
          <w:p w14:paraId="27A812E5" w14:textId="77777777" w:rsidR="00E3168F" w:rsidRPr="00E2047F" w:rsidRDefault="00E3168F" w:rsidP="00DD10C1">
            <w:pPr>
              <w:spacing w:after="0"/>
              <w:rPr>
                <w:rFonts w:cstheme="minorHAnsi"/>
              </w:rPr>
            </w:pPr>
          </w:p>
        </w:tc>
        <w:tc>
          <w:tcPr>
            <w:tcW w:w="2659" w:type="pct"/>
            <w:gridSpan w:val="2"/>
            <w:vAlign w:val="center"/>
            <w:hideMark/>
          </w:tcPr>
          <w:p w14:paraId="75E9957C" w14:textId="77777777" w:rsidR="00E3168F" w:rsidRPr="00E2047F" w:rsidRDefault="00E3168F" w:rsidP="00DD10C1">
            <w:pPr>
              <w:spacing w:after="0"/>
              <w:rPr>
                <w:rFonts w:cstheme="minorHAnsi"/>
              </w:rPr>
            </w:pPr>
          </w:p>
          <w:p w14:paraId="1D189C07" w14:textId="77777777" w:rsidR="00E3168F" w:rsidRDefault="00E3168F" w:rsidP="00266BDA">
            <w:pPr>
              <w:pStyle w:val="ListParagraph"/>
              <w:numPr>
                <w:ilvl w:val="0"/>
                <w:numId w:val="9"/>
              </w:numPr>
              <w:spacing w:after="0"/>
              <w:rPr>
                <w:rFonts w:cstheme="minorHAnsi"/>
              </w:rPr>
            </w:pPr>
            <w:r w:rsidRPr="00B2709C">
              <w:rPr>
                <w:rFonts w:cstheme="minorHAnsi"/>
              </w:rPr>
              <w:t>Business setup</w:t>
            </w:r>
          </w:p>
          <w:p w14:paraId="54267443" w14:textId="77777777" w:rsidR="00E3168F" w:rsidRDefault="00E3168F" w:rsidP="00266BDA">
            <w:pPr>
              <w:pStyle w:val="ListParagraph"/>
              <w:numPr>
                <w:ilvl w:val="0"/>
                <w:numId w:val="9"/>
              </w:numPr>
              <w:spacing w:after="0"/>
              <w:rPr>
                <w:rFonts w:cstheme="minorHAnsi"/>
              </w:rPr>
            </w:pPr>
            <w:r w:rsidRPr="00B2709C">
              <w:rPr>
                <w:rFonts w:cstheme="minorHAnsi"/>
              </w:rPr>
              <w:t>Scope of practice</w:t>
            </w:r>
          </w:p>
          <w:p w14:paraId="6246FF43" w14:textId="77777777" w:rsidR="00E3168F" w:rsidRDefault="00E3168F" w:rsidP="00266BDA">
            <w:pPr>
              <w:pStyle w:val="ListParagraph"/>
              <w:numPr>
                <w:ilvl w:val="0"/>
                <w:numId w:val="9"/>
              </w:numPr>
              <w:spacing w:after="0"/>
              <w:rPr>
                <w:rFonts w:cstheme="minorHAnsi"/>
              </w:rPr>
            </w:pPr>
            <w:r w:rsidRPr="00B2709C">
              <w:rPr>
                <w:rFonts w:cstheme="minorHAnsi"/>
              </w:rPr>
              <w:t xml:space="preserve">Ethical and legal compliance </w:t>
            </w:r>
          </w:p>
          <w:p w14:paraId="58BB8DC5" w14:textId="77777777" w:rsidR="00E3168F" w:rsidRDefault="00E3168F" w:rsidP="00266BDA">
            <w:pPr>
              <w:pStyle w:val="ListParagraph"/>
              <w:numPr>
                <w:ilvl w:val="0"/>
                <w:numId w:val="9"/>
              </w:numPr>
              <w:spacing w:after="0"/>
              <w:rPr>
                <w:rFonts w:cstheme="minorHAnsi"/>
              </w:rPr>
            </w:pPr>
            <w:r w:rsidRPr="00B2709C">
              <w:rPr>
                <w:rFonts w:cstheme="minorHAnsi"/>
              </w:rPr>
              <w:t>Recordkeeping and privacy compliance</w:t>
            </w:r>
          </w:p>
          <w:p w14:paraId="2E3AB601" w14:textId="77777777" w:rsidR="00E3168F" w:rsidRDefault="00E3168F" w:rsidP="00266BDA">
            <w:pPr>
              <w:pStyle w:val="ListParagraph"/>
              <w:numPr>
                <w:ilvl w:val="0"/>
                <w:numId w:val="9"/>
              </w:numPr>
              <w:spacing w:after="0"/>
              <w:rPr>
                <w:rFonts w:cstheme="minorHAnsi"/>
              </w:rPr>
            </w:pPr>
            <w:r w:rsidRPr="00B2709C">
              <w:rPr>
                <w:rFonts w:cstheme="minorHAnsi"/>
              </w:rPr>
              <w:lastRenderedPageBreak/>
              <w:t xml:space="preserve">Interprofessional collaboration </w:t>
            </w:r>
          </w:p>
          <w:p w14:paraId="1D650C5F" w14:textId="77777777" w:rsidR="00E3168F" w:rsidRPr="00B2709C" w:rsidRDefault="00E3168F" w:rsidP="00266BDA">
            <w:pPr>
              <w:pStyle w:val="ListParagraph"/>
              <w:numPr>
                <w:ilvl w:val="0"/>
                <w:numId w:val="9"/>
              </w:numPr>
              <w:spacing w:after="0"/>
              <w:rPr>
                <w:rFonts w:cstheme="minorHAnsi"/>
              </w:rPr>
            </w:pPr>
            <w:r w:rsidRPr="00B2709C">
              <w:rPr>
                <w:rFonts w:cstheme="minorHAnsi"/>
              </w:rPr>
              <w:t>Cultural competence, diversity, and inclusion</w:t>
            </w:r>
          </w:p>
          <w:p w14:paraId="48986158" w14:textId="77777777" w:rsidR="00E3168F" w:rsidRPr="00E2047F" w:rsidRDefault="00E3168F" w:rsidP="00DD10C1">
            <w:pPr>
              <w:spacing w:after="0"/>
              <w:rPr>
                <w:rFonts w:cstheme="minorHAnsi"/>
              </w:rPr>
            </w:pPr>
          </w:p>
          <w:p w14:paraId="18DB35BA" w14:textId="77777777" w:rsidR="00E3168F" w:rsidRPr="00E2047F" w:rsidRDefault="00E3168F" w:rsidP="00DD10C1">
            <w:pPr>
              <w:spacing w:after="0"/>
              <w:rPr>
                <w:rFonts w:cstheme="minorHAnsi"/>
              </w:rPr>
            </w:pPr>
          </w:p>
          <w:p w14:paraId="2CA8E25C" w14:textId="77777777" w:rsidR="00E3168F" w:rsidRPr="00E2047F" w:rsidRDefault="00E3168F" w:rsidP="00DD10C1">
            <w:pPr>
              <w:spacing w:after="0"/>
              <w:rPr>
                <w:rFonts w:cstheme="minorHAnsi"/>
              </w:rPr>
            </w:pPr>
          </w:p>
        </w:tc>
        <w:tc>
          <w:tcPr>
            <w:tcW w:w="1467" w:type="pct"/>
          </w:tcPr>
          <w:p w14:paraId="6600A954" w14:textId="77777777" w:rsidR="00E3168F" w:rsidRPr="00E2047F" w:rsidRDefault="00E3168F" w:rsidP="00DD10C1">
            <w:pPr>
              <w:spacing w:after="0"/>
              <w:rPr>
                <w:rFonts w:cstheme="minorHAnsi"/>
              </w:rPr>
            </w:pPr>
          </w:p>
          <w:p w14:paraId="426CE76A" w14:textId="0C2A31FC" w:rsidR="00E3168F"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4.1.1–4.1.4 Collaboration</w:t>
            </w:r>
          </w:p>
          <w:p w14:paraId="66F69690" w14:textId="3B1E3A14" w:rsidR="00E3168F" w:rsidRPr="00C34F2E"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6.1.3 Leadership &amp; sustainable practice</w:t>
            </w:r>
          </w:p>
          <w:p w14:paraId="1CFAEFFA" w14:textId="4A76C96A" w:rsidR="00E3168F" w:rsidRPr="00C34F2E"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7.1.1–7.1.4 Cultural awareness</w:t>
            </w:r>
          </w:p>
          <w:p w14:paraId="61D4FF3E" w14:textId="4A19B702" w:rsidR="00E3168F" w:rsidRPr="00E2047F" w:rsidRDefault="00E3168F" w:rsidP="00DD10C1">
            <w:pPr>
              <w:spacing w:after="0"/>
              <w:rPr>
                <w:rFonts w:cstheme="minorHAnsi"/>
              </w:rPr>
            </w:pPr>
            <w:r w:rsidRPr="00C34F2E">
              <w:rPr>
                <w:rFonts w:eastAsia="Times New Roman" w:cstheme="minorHAnsi"/>
                <w:lang w:val="en-AU" w:eastAsia="en-AU"/>
              </w:rPr>
              <w:lastRenderedPageBreak/>
              <w:t>8.1.1–8.1.4 Ethical practice &amp; accountability</w:t>
            </w:r>
          </w:p>
        </w:tc>
      </w:tr>
      <w:tr w:rsidR="00E3168F" w:rsidRPr="00E2047F" w14:paraId="68F4E520" w14:textId="77777777" w:rsidTr="00B34CDE">
        <w:trPr>
          <w:tblCellSpacing w:w="15" w:type="dxa"/>
        </w:trPr>
        <w:tc>
          <w:tcPr>
            <w:tcW w:w="809" w:type="pct"/>
            <w:vAlign w:val="center"/>
          </w:tcPr>
          <w:p w14:paraId="0FEB4AB5" w14:textId="77777777" w:rsidR="00E3168F" w:rsidRPr="00E2047F" w:rsidRDefault="00E3168F" w:rsidP="00DD10C1">
            <w:pPr>
              <w:spacing w:after="0"/>
              <w:rPr>
                <w:rFonts w:cstheme="minorHAnsi"/>
              </w:rPr>
            </w:pPr>
            <w:r w:rsidRPr="00E2047F">
              <w:rPr>
                <w:rFonts w:cstheme="minorHAnsi"/>
              </w:rPr>
              <w:lastRenderedPageBreak/>
              <w:t>Research &amp; Evidence-Based Practice</w:t>
            </w:r>
          </w:p>
          <w:p w14:paraId="509DB35B" w14:textId="77777777" w:rsidR="00E3168F" w:rsidRPr="00E2047F" w:rsidRDefault="00E3168F" w:rsidP="00DD10C1">
            <w:pPr>
              <w:spacing w:after="0"/>
              <w:rPr>
                <w:rFonts w:cstheme="minorHAnsi"/>
              </w:rPr>
            </w:pPr>
          </w:p>
        </w:tc>
        <w:tc>
          <w:tcPr>
            <w:tcW w:w="2659" w:type="pct"/>
            <w:gridSpan w:val="2"/>
            <w:vAlign w:val="center"/>
          </w:tcPr>
          <w:p w14:paraId="4CF68D57" w14:textId="77777777" w:rsidR="00E3168F" w:rsidRDefault="00E3168F" w:rsidP="00266BDA">
            <w:pPr>
              <w:pStyle w:val="ListParagraph"/>
              <w:numPr>
                <w:ilvl w:val="0"/>
                <w:numId w:val="10"/>
              </w:numPr>
              <w:spacing w:after="0"/>
              <w:rPr>
                <w:rFonts w:cstheme="minorHAnsi"/>
              </w:rPr>
            </w:pPr>
            <w:r w:rsidRPr="00B2709C">
              <w:rPr>
                <w:rFonts w:cstheme="minorHAnsi"/>
              </w:rPr>
              <w:t>Literature appraisa</w:t>
            </w:r>
            <w:r>
              <w:rPr>
                <w:rFonts w:cstheme="minorHAnsi"/>
              </w:rPr>
              <w:t>l</w:t>
            </w:r>
          </w:p>
          <w:p w14:paraId="29990FEF" w14:textId="77777777" w:rsidR="00E3168F" w:rsidRDefault="00E3168F" w:rsidP="00266BDA">
            <w:pPr>
              <w:pStyle w:val="ListParagraph"/>
              <w:numPr>
                <w:ilvl w:val="0"/>
                <w:numId w:val="10"/>
              </w:numPr>
              <w:spacing w:after="0"/>
              <w:rPr>
                <w:rFonts w:cstheme="minorHAnsi"/>
              </w:rPr>
            </w:pPr>
            <w:r w:rsidRPr="00B2709C">
              <w:rPr>
                <w:rFonts w:cstheme="minorHAnsi"/>
              </w:rPr>
              <w:t xml:space="preserve">Integration </w:t>
            </w:r>
            <w:r>
              <w:rPr>
                <w:rFonts w:cstheme="minorHAnsi"/>
              </w:rPr>
              <w:t>of clinical</w:t>
            </w:r>
            <w:r w:rsidRPr="00B2709C">
              <w:rPr>
                <w:rFonts w:cstheme="minorHAnsi"/>
              </w:rPr>
              <w:t xml:space="preserve"> evidence</w:t>
            </w:r>
          </w:p>
          <w:p w14:paraId="700508AE" w14:textId="77777777" w:rsidR="00E3168F" w:rsidRDefault="00E3168F" w:rsidP="00266BDA">
            <w:pPr>
              <w:pStyle w:val="ListParagraph"/>
              <w:numPr>
                <w:ilvl w:val="0"/>
                <w:numId w:val="10"/>
              </w:numPr>
              <w:spacing w:after="0"/>
              <w:rPr>
                <w:rFonts w:cstheme="minorHAnsi"/>
              </w:rPr>
            </w:pPr>
            <w:r>
              <w:rPr>
                <w:rFonts w:cstheme="minorHAnsi"/>
              </w:rPr>
              <w:t>Nutrition Epidemiology</w:t>
            </w:r>
          </w:p>
          <w:p w14:paraId="0C2AF8A5" w14:textId="77777777" w:rsidR="00E3168F" w:rsidRPr="00B2709C" w:rsidRDefault="00E3168F" w:rsidP="00266BDA">
            <w:pPr>
              <w:pStyle w:val="ListParagraph"/>
              <w:numPr>
                <w:ilvl w:val="0"/>
                <w:numId w:val="10"/>
              </w:numPr>
              <w:spacing w:after="0"/>
              <w:rPr>
                <w:rFonts w:cstheme="minorHAnsi"/>
              </w:rPr>
            </w:pPr>
            <w:r>
              <w:rPr>
                <w:rFonts w:cstheme="minorHAnsi"/>
              </w:rPr>
              <w:t>AI Intelligence</w:t>
            </w:r>
          </w:p>
          <w:p w14:paraId="6791881D" w14:textId="77777777" w:rsidR="00E3168F" w:rsidRPr="00E2047F" w:rsidRDefault="00E3168F" w:rsidP="00DD10C1">
            <w:pPr>
              <w:spacing w:after="0"/>
              <w:rPr>
                <w:rFonts w:cstheme="minorHAnsi"/>
              </w:rPr>
            </w:pPr>
          </w:p>
        </w:tc>
        <w:tc>
          <w:tcPr>
            <w:tcW w:w="1467" w:type="pct"/>
          </w:tcPr>
          <w:p w14:paraId="551FA6E3" w14:textId="143DFBD8" w:rsidR="00E3168F"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5.3.1 Knowledge currency</w:t>
            </w:r>
          </w:p>
          <w:p w14:paraId="3A5230F3" w14:textId="1911DE70" w:rsidR="00E3168F"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5.3.2 Research literacy</w:t>
            </w:r>
          </w:p>
          <w:p w14:paraId="7E2CB5FC" w14:textId="5B7CA49F" w:rsidR="00E3168F"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5.3.3 Evidence integration</w:t>
            </w:r>
          </w:p>
          <w:p w14:paraId="144E9157" w14:textId="203D954D" w:rsidR="00E3168F"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3.2.1 Responsible digital/AI use</w:t>
            </w:r>
          </w:p>
          <w:p w14:paraId="252A75C6" w14:textId="7DE5187D" w:rsidR="00E3168F" w:rsidRPr="00756047" w:rsidRDefault="00E3168F" w:rsidP="00DD10C1">
            <w:pPr>
              <w:spacing w:after="0" w:line="240" w:lineRule="auto"/>
              <w:rPr>
                <w:rFonts w:eastAsia="Times New Roman" w:cstheme="minorHAnsi"/>
                <w:lang w:val="en-AU" w:eastAsia="en-AU"/>
              </w:rPr>
            </w:pPr>
            <w:r w:rsidRPr="00C34F2E">
              <w:rPr>
                <w:rFonts w:eastAsia="Times New Roman" w:cstheme="minorHAnsi"/>
                <w:lang w:val="en-AU" w:eastAsia="en-AU"/>
              </w:rPr>
              <w:t>8.1.2 Ethical digital practice</w:t>
            </w:r>
          </w:p>
        </w:tc>
      </w:tr>
    </w:tbl>
    <w:p w14:paraId="1606DF4F" w14:textId="34869FBC" w:rsidR="00B34CDE" w:rsidRDefault="00B34CDE" w:rsidP="00E3168F">
      <w:pPr>
        <w:rPr>
          <w:rFonts w:eastAsia="Times New Roman" w:cstheme="minorHAnsi"/>
          <w:color w:val="000000" w:themeColor="text1"/>
        </w:rPr>
      </w:pPr>
    </w:p>
    <w:p w14:paraId="4ADA51F2" w14:textId="4FEACCCB" w:rsidR="00E3168F" w:rsidRPr="00E2047F" w:rsidRDefault="00B34CDE" w:rsidP="00E3168F">
      <w:pPr>
        <w:rPr>
          <w:rFonts w:eastAsia="Times New Roman" w:cstheme="minorHAnsi"/>
          <w:color w:val="000000" w:themeColor="text1"/>
        </w:rPr>
      </w:pPr>
      <w:r>
        <w:rPr>
          <w:rFonts w:eastAsia="Times New Roman" w:cstheme="minorHAnsi"/>
          <w:color w:val="000000" w:themeColor="text1"/>
        </w:rPr>
        <w:br w:type="page"/>
      </w:r>
    </w:p>
    <w:p w14:paraId="78733A57" w14:textId="1A81B726" w:rsidR="00463D13" w:rsidRDefault="00463D13" w:rsidP="00463D13">
      <w:pPr>
        <w:pStyle w:val="Heading1"/>
        <w:rPr>
          <w:color w:val="2E74B5" w:themeColor="accent5" w:themeShade="BF"/>
        </w:rPr>
      </w:pPr>
      <w:bookmarkStart w:id="17" w:name="_Toc215465112"/>
      <w:r>
        <w:rPr>
          <w:color w:val="2E74B5" w:themeColor="accent5" w:themeShade="BF"/>
        </w:rPr>
        <w:lastRenderedPageBreak/>
        <w:t xml:space="preserve">Educational Providers </w:t>
      </w:r>
      <w:r w:rsidR="00485F3B">
        <w:rPr>
          <w:color w:val="2E74B5" w:themeColor="accent5" w:themeShade="BF"/>
        </w:rPr>
        <w:t>Homeopathy</w:t>
      </w:r>
      <w:r>
        <w:rPr>
          <w:color w:val="2E74B5" w:themeColor="accent5" w:themeShade="BF"/>
        </w:rPr>
        <w:t xml:space="preserve"> Course Learning Outcome</w:t>
      </w:r>
      <w:r w:rsidR="00CE167F">
        <w:rPr>
          <w:color w:val="2E74B5" w:themeColor="accent5" w:themeShade="BF"/>
        </w:rPr>
        <w:t>s</w:t>
      </w:r>
      <w:r>
        <w:rPr>
          <w:color w:val="2E74B5" w:themeColor="accent5" w:themeShade="BF"/>
        </w:rPr>
        <w:t xml:space="preserve"> Detail</w:t>
      </w:r>
      <w:bookmarkEnd w:id="17"/>
    </w:p>
    <w:p w14:paraId="38727BC5" w14:textId="200F9F73" w:rsidR="003C08E9" w:rsidRDefault="003C08E9" w:rsidP="003C08E9">
      <w:r>
        <w:t>In the table below please complete all course subjects/</w:t>
      </w:r>
      <w:proofErr w:type="gramStart"/>
      <w:r w:rsidR="00CE167F">
        <w:t>units</w:t>
      </w:r>
      <w:proofErr w:type="gramEnd"/>
      <w:r w:rsidR="00CE167F">
        <w:t xml:space="preserve"> </w:t>
      </w:r>
      <w:r>
        <w:t xml:space="preserve">information </w:t>
      </w:r>
      <w:r w:rsidR="00CE167F">
        <w:t xml:space="preserve">that are to be included in the </w:t>
      </w:r>
      <w:r w:rsidR="00485F3B">
        <w:t>Homeopathic</w:t>
      </w:r>
      <w:r w:rsidR="00CE167F">
        <w:t xml:space="preserve"> course </w:t>
      </w:r>
      <w:r w:rsidR="00BD03AA">
        <w:t>curriculum</w:t>
      </w:r>
      <w:r w:rsidR="00CE167F">
        <w:t xml:space="preserve"> for ATMS to assess as part of the course approval process.</w:t>
      </w:r>
    </w:p>
    <w:p w14:paraId="2DF5F5C0" w14:textId="77777777" w:rsidR="00BD03AA" w:rsidRPr="00916425" w:rsidRDefault="00BD03AA" w:rsidP="00BD03AA">
      <w:pPr>
        <w:pStyle w:val="Heading3"/>
      </w:pPr>
      <w:bookmarkStart w:id="18" w:name="_Toc215465113"/>
      <w:r w:rsidRPr="00916425">
        <w:t>Column Guidance</w:t>
      </w:r>
      <w:bookmarkEnd w:id="18"/>
    </w:p>
    <w:p w14:paraId="4FE181B8"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Year of Course Study &amp; Semester/Trimester No.</w:t>
      </w:r>
    </w:p>
    <w:p w14:paraId="193A47D0"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Indicate the year (e.g., Year 1, Year 2) and specify the semester or trimester.</w:t>
      </w:r>
    </w:p>
    <w:p w14:paraId="6BE1B37A"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sz w:val="22"/>
          <w:szCs w:val="22"/>
        </w:rPr>
        <w:t>Year 1 – Semester 1</w:t>
      </w:r>
    </w:p>
    <w:p w14:paraId="4CAF4302"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Subject/Unit Code</w:t>
      </w:r>
    </w:p>
    <w:p w14:paraId="7AAA8EF2"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Provide the official code assigned to the subject/unit in your institution’s system.</w:t>
      </w:r>
    </w:p>
    <w:p w14:paraId="7C3AD757" w14:textId="088ECF6A"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 xml:space="preserve">Ensure codes are consistent with your internal course </w:t>
      </w:r>
      <w:proofErr w:type="gramStart"/>
      <w:r w:rsidRPr="00BD03AA">
        <w:rPr>
          <w:rFonts w:asciiTheme="minorHAnsi" w:hAnsiTheme="minorHAnsi" w:cstheme="minorHAnsi"/>
          <w:sz w:val="22"/>
          <w:szCs w:val="22"/>
        </w:rPr>
        <w:t>catalogue.</w:t>
      </w:r>
      <w:r w:rsidR="004D0455">
        <w:rPr>
          <w:rFonts w:asciiTheme="minorHAnsi" w:hAnsiTheme="minorHAnsi" w:cstheme="minorHAnsi"/>
          <w:sz w:val="22"/>
          <w:szCs w:val="22"/>
        </w:rPr>
        <w:t>,</w:t>
      </w:r>
      <w:proofErr w:type="gramEnd"/>
      <w:r w:rsidR="004D0455">
        <w:rPr>
          <w:rFonts w:asciiTheme="minorHAnsi" w:hAnsiTheme="minorHAnsi" w:cstheme="minorHAnsi"/>
          <w:sz w:val="22"/>
          <w:szCs w:val="22"/>
        </w:rPr>
        <w:t xml:space="preserve"> marketing materials</w:t>
      </w:r>
    </w:p>
    <w:p w14:paraId="78642781"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Subject/Unit Title</w:t>
      </w:r>
    </w:p>
    <w:p w14:paraId="354C664B"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State the full title of the subject/unit.</w:t>
      </w:r>
    </w:p>
    <w:p w14:paraId="4EFD0A69" w14:textId="77777777" w:rsidR="00BD03AA" w:rsidRPr="00BD03AA" w:rsidRDefault="00BD03AA" w:rsidP="00266BDA">
      <w:pPr>
        <w:pStyle w:val="NormalWeb"/>
        <w:numPr>
          <w:ilvl w:val="1"/>
          <w:numId w:val="11"/>
        </w:numPr>
        <w:rPr>
          <w:rFonts w:asciiTheme="minorHAnsi" w:hAnsiTheme="minorHAnsi" w:cstheme="minorHAnsi"/>
          <w:i/>
          <w:iCs/>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i w:val="0"/>
          <w:iCs w:val="0"/>
          <w:sz w:val="22"/>
          <w:szCs w:val="22"/>
        </w:rPr>
        <w:t>Foundations of Human Anatomy</w:t>
      </w:r>
    </w:p>
    <w:p w14:paraId="5C853CB4"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Directed Hours</w:t>
      </w:r>
    </w:p>
    <w:p w14:paraId="7E76A811" w14:textId="4B568DB6"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Enter the total number of structured, teacher</w:t>
      </w:r>
      <w:r w:rsidRPr="00BD03AA">
        <w:rPr>
          <w:rFonts w:asciiTheme="minorHAnsi" w:hAnsiTheme="minorHAnsi" w:cstheme="minorHAnsi"/>
          <w:sz w:val="22"/>
          <w:szCs w:val="22"/>
        </w:rPr>
        <w:noBreakHyphen/>
        <w:t>led hours (lectures, tutorials, practical).</w:t>
      </w:r>
    </w:p>
    <w:p w14:paraId="291A9CD9" w14:textId="0D4040B0"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Must align with your timetabling records</w:t>
      </w:r>
      <w:r>
        <w:rPr>
          <w:rFonts w:asciiTheme="minorHAnsi" w:hAnsiTheme="minorHAnsi" w:cstheme="minorHAnsi"/>
          <w:sz w:val="22"/>
          <w:szCs w:val="22"/>
        </w:rPr>
        <w:t xml:space="preserve"> – where required</w:t>
      </w:r>
    </w:p>
    <w:p w14:paraId="7CFFF04B"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Self</w:t>
      </w:r>
      <w:r w:rsidRPr="00BD03AA">
        <w:rPr>
          <w:rStyle w:val="Strong"/>
          <w:rFonts w:asciiTheme="minorHAnsi" w:hAnsiTheme="minorHAnsi" w:cstheme="minorHAnsi"/>
          <w:sz w:val="22"/>
          <w:szCs w:val="22"/>
        </w:rPr>
        <w:noBreakHyphen/>
        <w:t>Directed Hours</w:t>
      </w:r>
    </w:p>
    <w:p w14:paraId="01B267AF"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Estimate the hours students are expected to spend independently (reading, assignments, study).</w:t>
      </w:r>
    </w:p>
    <w:p w14:paraId="3440508F"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Should reflect realistic workload expectations.</w:t>
      </w:r>
    </w:p>
    <w:p w14:paraId="225F4955"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L/O No. (Learning Outcome Number)</w:t>
      </w:r>
    </w:p>
    <w:p w14:paraId="3C8D0205"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Number each learning outcome sequentially for traceability.</w:t>
      </w:r>
    </w:p>
    <w:p w14:paraId="08933FE1" w14:textId="77777777" w:rsidR="00BD03AA" w:rsidRPr="00BD03AA" w:rsidRDefault="00BD03AA" w:rsidP="00266BDA">
      <w:pPr>
        <w:pStyle w:val="NormalWeb"/>
        <w:numPr>
          <w:ilvl w:val="1"/>
          <w:numId w:val="11"/>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L/O 2, L/O 3</w:t>
      </w:r>
    </w:p>
    <w:p w14:paraId="140647D9" w14:textId="77777777" w:rsidR="00BD03AA" w:rsidRPr="00BD03AA" w:rsidRDefault="00BD03AA" w:rsidP="00266BDA">
      <w:pPr>
        <w:pStyle w:val="NormalWeb"/>
        <w:numPr>
          <w:ilvl w:val="0"/>
          <w:numId w:val="11"/>
        </w:numPr>
        <w:rPr>
          <w:rFonts w:asciiTheme="minorHAnsi" w:hAnsiTheme="minorHAnsi" w:cstheme="minorHAnsi"/>
          <w:sz w:val="22"/>
          <w:szCs w:val="22"/>
        </w:rPr>
      </w:pPr>
      <w:r w:rsidRPr="00BD03AA">
        <w:rPr>
          <w:rStyle w:val="Strong"/>
          <w:rFonts w:asciiTheme="minorHAnsi" w:hAnsiTheme="minorHAnsi" w:cstheme="minorHAnsi"/>
          <w:sz w:val="22"/>
          <w:szCs w:val="22"/>
        </w:rPr>
        <w:t>Learning Outcomes</w:t>
      </w:r>
    </w:p>
    <w:p w14:paraId="59EAC83C" w14:textId="3FCEAE7B" w:rsidR="00BD03AA" w:rsidRDefault="00BD03AA" w:rsidP="00266BDA">
      <w:pPr>
        <w:pStyle w:val="NormalWeb"/>
        <w:numPr>
          <w:ilvl w:val="1"/>
          <w:numId w:val="11"/>
        </w:num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 xml:space="preserve">L/O 1 – Demonstrate knowledge of human anatomy relevant to </w:t>
      </w:r>
      <w:r w:rsidR="00485F3B">
        <w:rPr>
          <w:rStyle w:val="Emphasis"/>
          <w:rFonts w:asciiTheme="minorHAnsi" w:hAnsiTheme="minorHAnsi" w:cstheme="minorHAnsi"/>
          <w:i w:val="0"/>
          <w:iCs w:val="0"/>
          <w:sz w:val="22"/>
          <w:szCs w:val="22"/>
        </w:rPr>
        <w:t>Homeopathic</w:t>
      </w:r>
      <w:r w:rsidRPr="002F2986">
        <w:rPr>
          <w:rStyle w:val="Emphasis"/>
          <w:rFonts w:asciiTheme="minorHAnsi" w:hAnsiTheme="minorHAnsi" w:cstheme="minorHAnsi"/>
          <w:i w:val="0"/>
          <w:iCs w:val="0"/>
          <w:sz w:val="22"/>
          <w:szCs w:val="22"/>
        </w:rPr>
        <w:t xml:space="preserve"> practice</w:t>
      </w:r>
      <w:r>
        <w:rPr>
          <w:rStyle w:val="Emphasis"/>
        </w:rPr>
        <w:t>.</w:t>
      </w:r>
    </w:p>
    <w:p w14:paraId="79E328E2" w14:textId="77777777" w:rsidR="00C82FEA" w:rsidRPr="00916425" w:rsidRDefault="00C82FEA" w:rsidP="004D0455">
      <w:pPr>
        <w:pStyle w:val="Heading3"/>
      </w:pPr>
      <w:bookmarkStart w:id="19" w:name="_Toc215465114"/>
      <w:r w:rsidRPr="00916425">
        <w:t>Key Notes for Providers</w:t>
      </w:r>
      <w:bookmarkEnd w:id="19"/>
    </w:p>
    <w:p w14:paraId="1AA45479" w14:textId="77777777" w:rsidR="00C82FEA" w:rsidRPr="00C82FEA" w:rsidRDefault="00C82FEA" w:rsidP="00266BDA">
      <w:pPr>
        <w:pStyle w:val="NormalWeb"/>
        <w:numPr>
          <w:ilvl w:val="0"/>
          <w:numId w:val="12"/>
        </w:numPr>
        <w:rPr>
          <w:rFonts w:asciiTheme="minorHAnsi" w:hAnsiTheme="minorHAnsi" w:cstheme="minorHAnsi"/>
          <w:sz w:val="22"/>
          <w:szCs w:val="22"/>
        </w:rPr>
      </w:pPr>
      <w:r w:rsidRPr="00C82FEA">
        <w:rPr>
          <w:rFonts w:asciiTheme="minorHAnsi" w:hAnsiTheme="minorHAnsi" w:cstheme="minorHAnsi"/>
          <w:sz w:val="22"/>
          <w:szCs w:val="22"/>
        </w:rPr>
        <w:t xml:space="preserve">Ensure </w:t>
      </w:r>
      <w:r w:rsidRPr="00C82FEA">
        <w:rPr>
          <w:rStyle w:val="Strong"/>
          <w:rFonts w:asciiTheme="minorHAnsi" w:hAnsiTheme="minorHAnsi" w:cstheme="minorHAnsi"/>
          <w:b w:val="0"/>
          <w:bCs w:val="0"/>
          <w:sz w:val="22"/>
          <w:szCs w:val="22"/>
        </w:rPr>
        <w:t>all subjects/units</w:t>
      </w:r>
      <w:r w:rsidRPr="00C82FEA">
        <w:rPr>
          <w:rFonts w:asciiTheme="minorHAnsi" w:hAnsiTheme="minorHAnsi" w:cstheme="minorHAnsi"/>
          <w:sz w:val="22"/>
          <w:szCs w:val="22"/>
        </w:rPr>
        <w:t xml:space="preserve"> are listed, including electives and clinical practice components.</w:t>
      </w:r>
    </w:p>
    <w:p w14:paraId="2D496EDD" w14:textId="7B4874EA" w:rsidR="00C82FEA" w:rsidRPr="00C82FEA" w:rsidRDefault="00C82FEA" w:rsidP="00266BDA">
      <w:pPr>
        <w:pStyle w:val="NormalWeb"/>
        <w:numPr>
          <w:ilvl w:val="0"/>
          <w:numId w:val="12"/>
        </w:numPr>
        <w:rPr>
          <w:rFonts w:asciiTheme="minorHAnsi" w:hAnsiTheme="minorHAnsi" w:cstheme="minorHAnsi"/>
          <w:sz w:val="22"/>
          <w:szCs w:val="22"/>
        </w:rPr>
      </w:pPr>
      <w:r w:rsidRPr="00C82FEA">
        <w:rPr>
          <w:rFonts w:asciiTheme="minorHAnsi" w:hAnsiTheme="minorHAnsi" w:cstheme="minorHAnsi"/>
          <w:sz w:val="22"/>
          <w:szCs w:val="22"/>
        </w:rPr>
        <w:t xml:space="preserve">Hours must be </w:t>
      </w:r>
      <w:r w:rsidRPr="00C82FEA">
        <w:rPr>
          <w:rStyle w:val="Strong"/>
          <w:rFonts w:asciiTheme="minorHAnsi" w:hAnsiTheme="minorHAnsi" w:cstheme="minorHAnsi"/>
          <w:b w:val="0"/>
          <w:bCs w:val="0"/>
          <w:sz w:val="22"/>
          <w:szCs w:val="22"/>
        </w:rPr>
        <w:t>accurate and auditable</w:t>
      </w:r>
      <w:r w:rsidRPr="00C82FEA">
        <w:rPr>
          <w:rFonts w:asciiTheme="minorHAnsi" w:hAnsiTheme="minorHAnsi" w:cstheme="minorHAnsi"/>
          <w:sz w:val="22"/>
          <w:szCs w:val="22"/>
        </w:rPr>
        <w:t xml:space="preserve"> against timetables </w:t>
      </w:r>
      <w:r>
        <w:rPr>
          <w:rFonts w:asciiTheme="minorHAnsi" w:hAnsiTheme="minorHAnsi" w:cstheme="minorHAnsi"/>
          <w:sz w:val="22"/>
          <w:szCs w:val="22"/>
        </w:rPr>
        <w:t>etc</w:t>
      </w:r>
      <w:r w:rsidRPr="00C82FEA">
        <w:rPr>
          <w:rFonts w:asciiTheme="minorHAnsi" w:hAnsiTheme="minorHAnsi" w:cstheme="minorHAnsi"/>
          <w:sz w:val="22"/>
          <w:szCs w:val="22"/>
        </w:rPr>
        <w:t>.</w:t>
      </w:r>
    </w:p>
    <w:p w14:paraId="744013F4" w14:textId="7335C2D2" w:rsidR="00BD03AA" w:rsidRDefault="00C82FEA" w:rsidP="00266BDA">
      <w:pPr>
        <w:pStyle w:val="NormalWeb"/>
        <w:numPr>
          <w:ilvl w:val="0"/>
          <w:numId w:val="12"/>
        </w:numPr>
        <w:rPr>
          <w:rFonts w:asciiTheme="minorHAnsi" w:hAnsiTheme="minorHAnsi" w:cstheme="minorHAnsi"/>
          <w:sz w:val="22"/>
          <w:szCs w:val="22"/>
        </w:rPr>
      </w:pPr>
      <w:r w:rsidRPr="00C82FEA">
        <w:rPr>
          <w:rFonts w:asciiTheme="minorHAnsi" w:hAnsiTheme="minorHAnsi" w:cstheme="minorHAnsi"/>
          <w:sz w:val="22"/>
          <w:szCs w:val="22"/>
        </w:rPr>
        <w:t>Numbering of learning outcomes must be consistent across the course for traceability.</w:t>
      </w:r>
    </w:p>
    <w:p w14:paraId="707FEA8C" w14:textId="1E9611E1" w:rsidR="00B34CDE" w:rsidRPr="00B34CDE" w:rsidRDefault="00B34CDE" w:rsidP="00B34CDE">
      <w:pPr>
        <w:pStyle w:val="NormalWeb"/>
        <w:numPr>
          <w:ilvl w:val="0"/>
          <w:numId w:val="12"/>
        </w:numPr>
        <w:rPr>
          <w:rFonts w:asciiTheme="minorHAnsi" w:hAnsiTheme="minorHAnsi" w:cstheme="minorHAnsi"/>
          <w:sz w:val="22"/>
          <w:szCs w:val="22"/>
        </w:rPr>
      </w:pPr>
      <w:r>
        <w:rPr>
          <w:rFonts w:asciiTheme="minorHAnsi" w:hAnsiTheme="minorHAnsi" w:cstheme="minorHAnsi"/>
          <w:sz w:val="22"/>
          <w:szCs w:val="22"/>
        </w:rPr>
        <w:t>ATMS will require access to copies of all Subjects/Units of the Course (including Assessments)</w:t>
      </w:r>
    </w:p>
    <w:p w14:paraId="5FCDEEA3" w14:textId="792E19C7" w:rsidR="003C08E9" w:rsidRPr="003C08E9" w:rsidRDefault="00916425" w:rsidP="00916425">
      <w:pPr>
        <w:pStyle w:val="Heading1"/>
      </w:pPr>
      <w:bookmarkStart w:id="20" w:name="_Toc215465115"/>
      <w:r>
        <w:rPr>
          <w:color w:val="2E74B5" w:themeColor="accent5" w:themeShade="BF"/>
        </w:rPr>
        <w:lastRenderedPageBreak/>
        <w:t xml:space="preserve">Educational Providers </w:t>
      </w:r>
      <w:r w:rsidR="00485F3B">
        <w:rPr>
          <w:color w:val="2E74B5" w:themeColor="accent5" w:themeShade="BF"/>
        </w:rPr>
        <w:t>Homeopathy</w:t>
      </w:r>
      <w:r>
        <w:rPr>
          <w:color w:val="2E74B5" w:themeColor="accent5" w:themeShade="BF"/>
        </w:rPr>
        <w:t xml:space="preserve"> Course Learning Outcomes Table</w:t>
      </w:r>
      <w:bookmarkEnd w:id="20"/>
    </w:p>
    <w:tbl>
      <w:tblPr>
        <w:tblStyle w:val="TableGrid"/>
        <w:tblW w:w="13462" w:type="dxa"/>
        <w:tblLayout w:type="fixed"/>
        <w:tblLook w:val="04A0" w:firstRow="1" w:lastRow="0" w:firstColumn="1" w:lastColumn="0" w:noHBand="0" w:noVBand="1"/>
      </w:tblPr>
      <w:tblGrid>
        <w:gridCol w:w="1706"/>
        <w:gridCol w:w="699"/>
        <w:gridCol w:w="1874"/>
        <w:gridCol w:w="667"/>
        <w:gridCol w:w="719"/>
        <w:gridCol w:w="719"/>
        <w:gridCol w:w="7078"/>
      </w:tblGrid>
      <w:tr w:rsidR="00463D13" w:rsidRPr="00606C6C" w14:paraId="52487A74" w14:textId="77777777" w:rsidTr="00463D13">
        <w:trPr>
          <w:cantSplit/>
          <w:trHeight w:val="1474"/>
        </w:trPr>
        <w:tc>
          <w:tcPr>
            <w:tcW w:w="1706" w:type="dxa"/>
            <w:shd w:val="clear" w:color="auto" w:fill="E2EFD9" w:themeFill="accent6" w:themeFillTint="33"/>
            <w:vAlign w:val="center"/>
          </w:tcPr>
          <w:p w14:paraId="29195D85" w14:textId="77777777" w:rsidR="00463D13" w:rsidRPr="00134507" w:rsidRDefault="00463D13" w:rsidP="00241B3A">
            <w:pPr>
              <w:jc w:val="center"/>
              <w:rPr>
                <w:rFonts w:eastAsia="Times New Roman" w:cstheme="minorHAnsi"/>
                <w:b/>
                <w:bCs/>
                <w:color w:val="000000"/>
                <w:lang w:eastAsia="en-AU"/>
              </w:rPr>
            </w:pPr>
            <w:r w:rsidRPr="00134507">
              <w:rPr>
                <w:rFonts w:eastAsia="Times New Roman" w:cstheme="minorHAnsi"/>
                <w:b/>
                <w:bCs/>
                <w:color w:val="000000"/>
                <w:lang w:eastAsia="en-AU"/>
              </w:rPr>
              <w:t>Year of Course Study &amp; Semester or Trimester No.</w:t>
            </w:r>
          </w:p>
        </w:tc>
        <w:tc>
          <w:tcPr>
            <w:tcW w:w="699" w:type="dxa"/>
            <w:shd w:val="clear" w:color="auto" w:fill="C5E0B3" w:themeFill="accent6" w:themeFillTint="66"/>
            <w:textDirection w:val="tbRl"/>
            <w:vAlign w:val="bottom"/>
          </w:tcPr>
          <w:p w14:paraId="4D258444"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Subject/Unit Code</w:t>
            </w:r>
          </w:p>
        </w:tc>
        <w:tc>
          <w:tcPr>
            <w:tcW w:w="1874" w:type="dxa"/>
            <w:shd w:val="clear" w:color="auto" w:fill="E2EFD9" w:themeFill="accent6" w:themeFillTint="33"/>
            <w:vAlign w:val="center"/>
          </w:tcPr>
          <w:p w14:paraId="33501373" w14:textId="77777777" w:rsidR="00463D13" w:rsidRPr="00134507" w:rsidRDefault="00463D13" w:rsidP="00241B3A">
            <w:pPr>
              <w:jc w:val="center"/>
              <w:rPr>
                <w:rFonts w:eastAsia="Times New Roman" w:cstheme="minorHAnsi"/>
                <w:b/>
                <w:bCs/>
                <w:color w:val="000000"/>
                <w:lang w:eastAsia="en-AU"/>
              </w:rPr>
            </w:pPr>
            <w:r w:rsidRPr="00134507">
              <w:rPr>
                <w:rFonts w:ascii="Calibri" w:hAnsi="Calibri" w:cs="Calibri"/>
                <w:b/>
                <w:bCs/>
                <w:color w:val="000000"/>
              </w:rPr>
              <w:t xml:space="preserve">Subject </w:t>
            </w:r>
            <w:r>
              <w:rPr>
                <w:rFonts w:ascii="Calibri" w:hAnsi="Calibri" w:cs="Calibri"/>
                <w:b/>
                <w:bCs/>
                <w:color w:val="000000"/>
              </w:rPr>
              <w:t>U</w:t>
            </w:r>
            <w:r w:rsidRPr="00134507">
              <w:rPr>
                <w:rFonts w:ascii="Calibri" w:hAnsi="Calibri" w:cs="Calibri"/>
                <w:b/>
                <w:bCs/>
                <w:color w:val="000000"/>
              </w:rPr>
              <w:t>nit Title</w:t>
            </w:r>
          </w:p>
        </w:tc>
        <w:tc>
          <w:tcPr>
            <w:tcW w:w="667" w:type="dxa"/>
            <w:shd w:val="clear" w:color="auto" w:fill="D9E2F3" w:themeFill="accent1" w:themeFillTint="33"/>
            <w:textDirection w:val="tbRl"/>
            <w:vAlign w:val="bottom"/>
          </w:tcPr>
          <w:p w14:paraId="2206E817"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 xml:space="preserve">Directed Hours </w:t>
            </w:r>
          </w:p>
        </w:tc>
        <w:tc>
          <w:tcPr>
            <w:tcW w:w="719" w:type="dxa"/>
            <w:shd w:val="clear" w:color="auto" w:fill="D9E2F3" w:themeFill="accent1" w:themeFillTint="33"/>
            <w:textDirection w:val="tbRl"/>
            <w:vAlign w:val="center"/>
          </w:tcPr>
          <w:p w14:paraId="7E026E81"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Self-directed Hours.</w:t>
            </w:r>
          </w:p>
        </w:tc>
        <w:tc>
          <w:tcPr>
            <w:tcW w:w="719" w:type="dxa"/>
            <w:vAlign w:val="center"/>
          </w:tcPr>
          <w:p w14:paraId="3E5634E3" w14:textId="77777777" w:rsidR="00463D13" w:rsidRPr="00134507" w:rsidRDefault="00463D13" w:rsidP="00241B3A">
            <w:pPr>
              <w:ind w:left="113" w:right="113"/>
              <w:jc w:val="center"/>
              <w:rPr>
                <w:rFonts w:eastAsia="Times New Roman" w:cstheme="minorHAnsi"/>
                <w:b/>
                <w:bCs/>
                <w:color w:val="000000"/>
                <w:sz w:val="18"/>
                <w:szCs w:val="18"/>
                <w:lang w:eastAsia="en-AU"/>
              </w:rPr>
            </w:pPr>
            <w:r w:rsidRPr="00134507">
              <w:rPr>
                <w:rFonts w:ascii="Calibri" w:hAnsi="Calibri" w:cs="Calibri"/>
                <w:b/>
                <w:bCs/>
                <w:color w:val="000000"/>
                <w:sz w:val="18"/>
                <w:szCs w:val="18"/>
              </w:rPr>
              <w:t>L/O No.</w:t>
            </w:r>
          </w:p>
        </w:tc>
        <w:tc>
          <w:tcPr>
            <w:tcW w:w="7078" w:type="dxa"/>
            <w:vAlign w:val="center"/>
          </w:tcPr>
          <w:p w14:paraId="0C37C335" w14:textId="77777777" w:rsidR="00463D13" w:rsidRPr="00134507"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Learning Outcome</w:t>
            </w:r>
            <w:r>
              <w:rPr>
                <w:rFonts w:ascii="Calibri" w:hAnsi="Calibri" w:cs="Calibri"/>
                <w:b/>
                <w:bCs/>
                <w:color w:val="000000"/>
              </w:rPr>
              <w:t>s</w:t>
            </w:r>
          </w:p>
        </w:tc>
      </w:tr>
      <w:tr w:rsidR="004D0455" w:rsidRPr="00606C6C" w14:paraId="43AA32E7" w14:textId="77777777" w:rsidTr="008B26F1">
        <w:trPr>
          <w:trHeight w:val="269"/>
        </w:trPr>
        <w:tc>
          <w:tcPr>
            <w:tcW w:w="1706" w:type="dxa"/>
            <w:vMerge w:val="restart"/>
            <w:shd w:val="clear" w:color="auto" w:fill="E2EFD9" w:themeFill="accent6" w:themeFillTint="33"/>
            <w:vAlign w:val="center"/>
          </w:tcPr>
          <w:p w14:paraId="0E3B2E9C" w14:textId="0F4294BD" w:rsidR="004D0455" w:rsidRPr="002F2986" w:rsidRDefault="002F2986" w:rsidP="004D0455">
            <w:pPr>
              <w:jc w:val="center"/>
              <w:rPr>
                <w:rFonts w:cstheme="minorHAnsi"/>
                <w:color w:val="FF0000"/>
              </w:rPr>
            </w:pPr>
            <w:r w:rsidRPr="002F2986">
              <w:rPr>
                <w:rFonts w:cstheme="minorHAnsi"/>
                <w:color w:val="FF0000"/>
              </w:rPr>
              <w:t>EXAMPLE</w:t>
            </w:r>
          </w:p>
          <w:p w14:paraId="18EEB98F" w14:textId="546DAAB8"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Year 1 – Sem 1</w:t>
            </w:r>
          </w:p>
        </w:tc>
        <w:tc>
          <w:tcPr>
            <w:tcW w:w="699" w:type="dxa"/>
            <w:vMerge w:val="restart"/>
            <w:shd w:val="clear" w:color="auto" w:fill="C5E0B3" w:themeFill="accent6" w:themeFillTint="66"/>
            <w:vAlign w:val="center"/>
          </w:tcPr>
          <w:p w14:paraId="19516ACF" w14:textId="760197B2"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NAT101</w:t>
            </w:r>
          </w:p>
        </w:tc>
        <w:tc>
          <w:tcPr>
            <w:tcW w:w="1874" w:type="dxa"/>
            <w:vMerge w:val="restart"/>
            <w:shd w:val="clear" w:color="auto" w:fill="E2EFD9" w:themeFill="accent6" w:themeFillTint="33"/>
            <w:vAlign w:val="center"/>
          </w:tcPr>
          <w:p w14:paraId="637B4217" w14:textId="36257FB3"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Foundations of Anatomy</w:t>
            </w:r>
          </w:p>
        </w:tc>
        <w:tc>
          <w:tcPr>
            <w:tcW w:w="667" w:type="dxa"/>
            <w:vMerge w:val="restart"/>
            <w:shd w:val="clear" w:color="auto" w:fill="D9E2F3" w:themeFill="accent1" w:themeFillTint="33"/>
            <w:vAlign w:val="center"/>
          </w:tcPr>
          <w:p w14:paraId="0AA363B8" w14:textId="57A0CF91"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40</w:t>
            </w:r>
          </w:p>
        </w:tc>
        <w:tc>
          <w:tcPr>
            <w:tcW w:w="719" w:type="dxa"/>
            <w:vMerge w:val="restart"/>
            <w:shd w:val="clear" w:color="auto" w:fill="D9E2F3" w:themeFill="accent1" w:themeFillTint="33"/>
            <w:vAlign w:val="center"/>
          </w:tcPr>
          <w:p w14:paraId="39354AE2" w14:textId="4F47C9D6"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60</w:t>
            </w:r>
          </w:p>
        </w:tc>
        <w:tc>
          <w:tcPr>
            <w:tcW w:w="719" w:type="dxa"/>
          </w:tcPr>
          <w:p w14:paraId="4C868D0D" w14:textId="70B48A69"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1</w:t>
            </w:r>
          </w:p>
        </w:tc>
        <w:tc>
          <w:tcPr>
            <w:tcW w:w="7078" w:type="dxa"/>
          </w:tcPr>
          <w:p w14:paraId="60DE1A77" w14:textId="18A631FD"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 xml:space="preserve">Demonstrate knowledge of human anatomy relevant to </w:t>
            </w:r>
            <w:r w:rsidR="00485F3B">
              <w:rPr>
                <w:rFonts w:eastAsia="Times New Roman" w:cstheme="minorHAnsi"/>
                <w:color w:val="FF0000"/>
                <w:sz w:val="16"/>
                <w:szCs w:val="16"/>
                <w:lang w:eastAsia="en-AU"/>
              </w:rPr>
              <w:t>Homeopathic</w:t>
            </w:r>
            <w:r w:rsidRPr="002F2986">
              <w:rPr>
                <w:rFonts w:eastAsia="Times New Roman" w:cstheme="minorHAnsi"/>
                <w:color w:val="FF0000"/>
                <w:sz w:val="16"/>
                <w:szCs w:val="16"/>
                <w:lang w:eastAsia="en-AU"/>
              </w:rPr>
              <w:t xml:space="preserve"> practice.</w:t>
            </w:r>
          </w:p>
        </w:tc>
      </w:tr>
      <w:tr w:rsidR="004D0455" w:rsidRPr="00606C6C" w14:paraId="23F6A79C" w14:textId="77777777" w:rsidTr="00463D13">
        <w:trPr>
          <w:trHeight w:val="85"/>
        </w:trPr>
        <w:tc>
          <w:tcPr>
            <w:tcW w:w="1706" w:type="dxa"/>
            <w:vMerge/>
            <w:shd w:val="clear" w:color="auto" w:fill="E2EFD9" w:themeFill="accent6" w:themeFillTint="33"/>
            <w:vAlign w:val="center"/>
          </w:tcPr>
          <w:p w14:paraId="736FA26E" w14:textId="77777777" w:rsidR="004D0455" w:rsidRPr="002F2986" w:rsidRDefault="004D0455" w:rsidP="004D0455">
            <w:pPr>
              <w:jc w:val="center"/>
              <w:rPr>
                <w:rFonts w:eastAsia="Times New Roman" w:cstheme="minorHAnsi"/>
                <w:b/>
                <w:bCs/>
                <w:color w:val="FF0000"/>
                <w:sz w:val="16"/>
                <w:szCs w:val="16"/>
                <w:lang w:eastAsia="en-AU"/>
              </w:rPr>
            </w:pPr>
          </w:p>
        </w:tc>
        <w:tc>
          <w:tcPr>
            <w:tcW w:w="699" w:type="dxa"/>
            <w:vMerge/>
            <w:shd w:val="clear" w:color="auto" w:fill="C5E0B3" w:themeFill="accent6" w:themeFillTint="66"/>
            <w:vAlign w:val="center"/>
          </w:tcPr>
          <w:p w14:paraId="1CB73FFD" w14:textId="77777777" w:rsidR="004D0455" w:rsidRPr="002F2986" w:rsidRDefault="004D0455" w:rsidP="004D0455">
            <w:pPr>
              <w:jc w:val="center"/>
              <w:rPr>
                <w:rFonts w:eastAsia="Times New Roman" w:cstheme="minorHAnsi"/>
                <w:b/>
                <w:bCs/>
                <w:color w:val="FF0000"/>
                <w:sz w:val="16"/>
                <w:szCs w:val="16"/>
                <w:lang w:eastAsia="en-AU"/>
              </w:rPr>
            </w:pPr>
          </w:p>
        </w:tc>
        <w:tc>
          <w:tcPr>
            <w:tcW w:w="1874" w:type="dxa"/>
            <w:vMerge/>
            <w:shd w:val="clear" w:color="auto" w:fill="E2EFD9" w:themeFill="accent6" w:themeFillTint="33"/>
            <w:vAlign w:val="center"/>
          </w:tcPr>
          <w:p w14:paraId="3D1E8149" w14:textId="77777777" w:rsidR="004D0455" w:rsidRPr="002F2986" w:rsidRDefault="004D0455" w:rsidP="004D0455">
            <w:pPr>
              <w:jc w:val="center"/>
              <w:rPr>
                <w:rFonts w:eastAsia="Times New Roman" w:cstheme="minorHAnsi"/>
                <w:b/>
                <w:bCs/>
                <w:color w:val="FF0000"/>
                <w:sz w:val="16"/>
                <w:szCs w:val="16"/>
                <w:lang w:eastAsia="en-AU"/>
              </w:rPr>
            </w:pPr>
          </w:p>
        </w:tc>
        <w:tc>
          <w:tcPr>
            <w:tcW w:w="667" w:type="dxa"/>
            <w:vMerge/>
            <w:shd w:val="clear" w:color="auto" w:fill="D9E2F3" w:themeFill="accent1" w:themeFillTint="33"/>
            <w:vAlign w:val="center"/>
          </w:tcPr>
          <w:p w14:paraId="5652A615"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vMerge/>
            <w:shd w:val="clear" w:color="auto" w:fill="D9E2F3" w:themeFill="accent1" w:themeFillTint="33"/>
            <w:vAlign w:val="center"/>
          </w:tcPr>
          <w:p w14:paraId="3BBA684B"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tcPr>
          <w:p w14:paraId="793FD7F7" w14:textId="4FC8688E"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2</w:t>
            </w:r>
          </w:p>
        </w:tc>
        <w:tc>
          <w:tcPr>
            <w:tcW w:w="7078" w:type="dxa"/>
          </w:tcPr>
          <w:p w14:paraId="214D0CF4" w14:textId="4DB8908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Apply anatomical terminology accurately in clinical and academic contexts.</w:t>
            </w:r>
          </w:p>
        </w:tc>
      </w:tr>
      <w:tr w:rsidR="00463D13" w:rsidRPr="00606C6C" w14:paraId="73F69689" w14:textId="77777777" w:rsidTr="00463D13">
        <w:trPr>
          <w:trHeight w:val="269"/>
        </w:trPr>
        <w:tc>
          <w:tcPr>
            <w:tcW w:w="1706" w:type="dxa"/>
            <w:vMerge/>
            <w:shd w:val="clear" w:color="auto" w:fill="E2EFD9" w:themeFill="accent6" w:themeFillTint="33"/>
            <w:vAlign w:val="center"/>
          </w:tcPr>
          <w:p w14:paraId="4888E3A3"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4691C77F"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619F2076"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30AD3A17"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009A5B6D" w14:textId="77777777" w:rsidR="00463D13" w:rsidRPr="004D0455" w:rsidRDefault="00463D13" w:rsidP="00241B3A">
            <w:pPr>
              <w:jc w:val="center"/>
              <w:rPr>
                <w:rFonts w:eastAsia="Times New Roman" w:cstheme="minorHAnsi"/>
                <w:b/>
                <w:bCs/>
                <w:color w:val="FF0000"/>
                <w:lang w:eastAsia="en-AU"/>
              </w:rPr>
            </w:pPr>
          </w:p>
        </w:tc>
        <w:tc>
          <w:tcPr>
            <w:tcW w:w="719" w:type="dxa"/>
          </w:tcPr>
          <w:p w14:paraId="3CB21A9F" w14:textId="77777777" w:rsidR="00463D13" w:rsidRPr="004D0455" w:rsidRDefault="00463D13" w:rsidP="00241B3A">
            <w:pPr>
              <w:jc w:val="center"/>
              <w:rPr>
                <w:rFonts w:eastAsia="Times New Roman" w:cstheme="minorHAnsi"/>
                <w:b/>
                <w:bCs/>
                <w:color w:val="FF0000"/>
                <w:lang w:eastAsia="en-AU"/>
              </w:rPr>
            </w:pPr>
          </w:p>
        </w:tc>
        <w:tc>
          <w:tcPr>
            <w:tcW w:w="7078" w:type="dxa"/>
          </w:tcPr>
          <w:p w14:paraId="17B41E2E" w14:textId="77777777" w:rsidR="00463D13" w:rsidRPr="004D0455" w:rsidRDefault="00463D13" w:rsidP="00241B3A">
            <w:pPr>
              <w:rPr>
                <w:rFonts w:eastAsia="Times New Roman" w:cstheme="minorHAnsi"/>
                <w:b/>
                <w:bCs/>
                <w:color w:val="FF0000"/>
                <w:lang w:eastAsia="en-AU"/>
              </w:rPr>
            </w:pPr>
          </w:p>
        </w:tc>
      </w:tr>
      <w:tr w:rsidR="00463D13" w:rsidRPr="00606C6C" w14:paraId="7B7ECBCC" w14:textId="77777777" w:rsidTr="00463D13">
        <w:trPr>
          <w:trHeight w:val="269"/>
        </w:trPr>
        <w:tc>
          <w:tcPr>
            <w:tcW w:w="1706" w:type="dxa"/>
            <w:vMerge/>
            <w:shd w:val="clear" w:color="auto" w:fill="E2EFD9" w:themeFill="accent6" w:themeFillTint="33"/>
            <w:vAlign w:val="center"/>
          </w:tcPr>
          <w:p w14:paraId="55F9FF14"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2BB7F19"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1E07E44F"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2FCE78DA"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1EFF07FB" w14:textId="77777777" w:rsidR="00463D13" w:rsidRPr="004D0455" w:rsidRDefault="00463D13" w:rsidP="00241B3A">
            <w:pPr>
              <w:jc w:val="center"/>
              <w:rPr>
                <w:rFonts w:eastAsia="Times New Roman" w:cstheme="minorHAnsi"/>
                <w:b/>
                <w:bCs/>
                <w:color w:val="FF0000"/>
                <w:lang w:eastAsia="en-AU"/>
              </w:rPr>
            </w:pPr>
          </w:p>
        </w:tc>
        <w:tc>
          <w:tcPr>
            <w:tcW w:w="719" w:type="dxa"/>
          </w:tcPr>
          <w:p w14:paraId="38E1F848" w14:textId="77777777" w:rsidR="00463D13" w:rsidRPr="004D0455" w:rsidRDefault="00463D13" w:rsidP="00241B3A">
            <w:pPr>
              <w:jc w:val="center"/>
              <w:rPr>
                <w:rFonts w:eastAsia="Times New Roman" w:cstheme="minorHAnsi"/>
                <w:b/>
                <w:bCs/>
                <w:color w:val="FF0000"/>
                <w:lang w:eastAsia="en-AU"/>
              </w:rPr>
            </w:pPr>
          </w:p>
        </w:tc>
        <w:tc>
          <w:tcPr>
            <w:tcW w:w="7078" w:type="dxa"/>
          </w:tcPr>
          <w:p w14:paraId="4FFEC2AA" w14:textId="77777777" w:rsidR="00463D13" w:rsidRPr="004D0455" w:rsidRDefault="00463D13" w:rsidP="00241B3A">
            <w:pPr>
              <w:rPr>
                <w:rFonts w:eastAsia="Times New Roman" w:cstheme="minorHAnsi"/>
                <w:b/>
                <w:bCs/>
                <w:color w:val="FF0000"/>
                <w:lang w:eastAsia="en-AU"/>
              </w:rPr>
            </w:pPr>
          </w:p>
        </w:tc>
      </w:tr>
      <w:tr w:rsidR="00463D13" w:rsidRPr="00606C6C" w14:paraId="5229CD8C" w14:textId="77777777" w:rsidTr="002F2986">
        <w:trPr>
          <w:trHeight w:val="75"/>
        </w:trPr>
        <w:tc>
          <w:tcPr>
            <w:tcW w:w="1706" w:type="dxa"/>
            <w:vMerge/>
            <w:shd w:val="clear" w:color="auto" w:fill="E2EFD9" w:themeFill="accent6" w:themeFillTint="33"/>
            <w:vAlign w:val="center"/>
          </w:tcPr>
          <w:p w14:paraId="4A5D3B5B"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5BB01C6"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22400277"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0CAB5AB0"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24C2C20B" w14:textId="77777777" w:rsidR="00463D13" w:rsidRPr="004D0455" w:rsidRDefault="00463D13" w:rsidP="00241B3A">
            <w:pPr>
              <w:jc w:val="center"/>
              <w:rPr>
                <w:rFonts w:eastAsia="Times New Roman" w:cstheme="minorHAnsi"/>
                <w:b/>
                <w:bCs/>
                <w:color w:val="FF0000"/>
                <w:lang w:eastAsia="en-AU"/>
              </w:rPr>
            </w:pPr>
          </w:p>
        </w:tc>
        <w:tc>
          <w:tcPr>
            <w:tcW w:w="719" w:type="dxa"/>
          </w:tcPr>
          <w:p w14:paraId="5E9AEAFF" w14:textId="77777777" w:rsidR="00463D13" w:rsidRPr="004D0455" w:rsidRDefault="00463D13" w:rsidP="00241B3A">
            <w:pPr>
              <w:jc w:val="center"/>
              <w:rPr>
                <w:rFonts w:eastAsia="Times New Roman" w:cstheme="minorHAnsi"/>
                <w:b/>
                <w:bCs/>
                <w:color w:val="FF0000"/>
                <w:lang w:eastAsia="en-AU"/>
              </w:rPr>
            </w:pPr>
          </w:p>
        </w:tc>
        <w:tc>
          <w:tcPr>
            <w:tcW w:w="7078" w:type="dxa"/>
          </w:tcPr>
          <w:p w14:paraId="78363204" w14:textId="77777777" w:rsidR="00463D13" w:rsidRPr="004D0455" w:rsidRDefault="00463D13" w:rsidP="00241B3A">
            <w:pPr>
              <w:rPr>
                <w:rFonts w:eastAsia="Times New Roman" w:cstheme="minorHAnsi"/>
                <w:b/>
                <w:bCs/>
                <w:color w:val="FF0000"/>
                <w:lang w:eastAsia="en-AU"/>
              </w:rPr>
            </w:pPr>
          </w:p>
        </w:tc>
      </w:tr>
      <w:tr w:rsidR="00463D13" w:rsidRPr="00606C6C" w14:paraId="7E092534" w14:textId="77777777" w:rsidTr="00463D13">
        <w:trPr>
          <w:trHeight w:val="269"/>
        </w:trPr>
        <w:tc>
          <w:tcPr>
            <w:tcW w:w="1706" w:type="dxa"/>
            <w:vMerge w:val="restart"/>
            <w:shd w:val="clear" w:color="auto" w:fill="E2EFD9" w:themeFill="accent6" w:themeFillTint="33"/>
            <w:vAlign w:val="center"/>
          </w:tcPr>
          <w:p w14:paraId="28BF44B5"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CBBAD3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6F11289"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960FFC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940CE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0FB0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EADC0F" w14:textId="77777777" w:rsidR="00463D13" w:rsidRPr="00606C6C" w:rsidRDefault="00463D13" w:rsidP="00241B3A">
            <w:pPr>
              <w:rPr>
                <w:rFonts w:eastAsia="Times New Roman" w:cstheme="minorHAnsi"/>
                <w:b/>
                <w:bCs/>
                <w:color w:val="000000"/>
                <w:lang w:eastAsia="en-AU"/>
              </w:rPr>
            </w:pPr>
          </w:p>
        </w:tc>
      </w:tr>
      <w:tr w:rsidR="00463D13" w:rsidRPr="00606C6C" w14:paraId="257DEDD7" w14:textId="77777777" w:rsidTr="00463D13">
        <w:trPr>
          <w:trHeight w:val="269"/>
        </w:trPr>
        <w:tc>
          <w:tcPr>
            <w:tcW w:w="1706" w:type="dxa"/>
            <w:vMerge/>
            <w:shd w:val="clear" w:color="auto" w:fill="E2EFD9" w:themeFill="accent6" w:themeFillTint="33"/>
          </w:tcPr>
          <w:p w14:paraId="3FE5427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338B6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9779C6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CB8C9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80F88A9" w14:textId="77777777" w:rsidR="00463D13" w:rsidRPr="00606C6C" w:rsidRDefault="00463D13" w:rsidP="00241B3A">
            <w:pPr>
              <w:jc w:val="center"/>
              <w:rPr>
                <w:rFonts w:eastAsia="Times New Roman" w:cstheme="minorHAnsi"/>
                <w:b/>
                <w:bCs/>
                <w:color w:val="000000"/>
                <w:lang w:eastAsia="en-AU"/>
              </w:rPr>
            </w:pPr>
          </w:p>
        </w:tc>
        <w:tc>
          <w:tcPr>
            <w:tcW w:w="719" w:type="dxa"/>
          </w:tcPr>
          <w:p w14:paraId="56FA6E45" w14:textId="77777777" w:rsidR="00463D13" w:rsidRPr="00606C6C" w:rsidRDefault="00463D13" w:rsidP="00241B3A">
            <w:pPr>
              <w:jc w:val="center"/>
              <w:rPr>
                <w:rFonts w:eastAsia="Times New Roman" w:cstheme="minorHAnsi"/>
                <w:b/>
                <w:bCs/>
                <w:color w:val="000000"/>
                <w:lang w:eastAsia="en-AU"/>
              </w:rPr>
            </w:pPr>
          </w:p>
        </w:tc>
        <w:tc>
          <w:tcPr>
            <w:tcW w:w="7078" w:type="dxa"/>
          </w:tcPr>
          <w:p w14:paraId="606533B7" w14:textId="77777777" w:rsidR="00463D13" w:rsidRPr="00606C6C" w:rsidRDefault="00463D13" w:rsidP="00241B3A">
            <w:pPr>
              <w:rPr>
                <w:rFonts w:eastAsia="Times New Roman" w:cstheme="minorHAnsi"/>
                <w:b/>
                <w:bCs/>
                <w:color w:val="000000"/>
                <w:lang w:eastAsia="en-AU"/>
              </w:rPr>
            </w:pPr>
          </w:p>
        </w:tc>
      </w:tr>
      <w:tr w:rsidR="00463D13" w:rsidRPr="00606C6C" w14:paraId="0CCBF7A0" w14:textId="77777777" w:rsidTr="00463D13">
        <w:trPr>
          <w:trHeight w:val="269"/>
        </w:trPr>
        <w:tc>
          <w:tcPr>
            <w:tcW w:w="1706" w:type="dxa"/>
            <w:vMerge/>
            <w:shd w:val="clear" w:color="auto" w:fill="E2EFD9" w:themeFill="accent6" w:themeFillTint="33"/>
          </w:tcPr>
          <w:p w14:paraId="6B1A1C5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3BDD0C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400464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994EAA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FB1935" w14:textId="77777777" w:rsidR="00463D13" w:rsidRPr="00606C6C" w:rsidRDefault="00463D13" w:rsidP="00241B3A">
            <w:pPr>
              <w:jc w:val="center"/>
              <w:rPr>
                <w:rFonts w:eastAsia="Times New Roman" w:cstheme="minorHAnsi"/>
                <w:b/>
                <w:bCs/>
                <w:color w:val="000000"/>
                <w:lang w:eastAsia="en-AU"/>
              </w:rPr>
            </w:pPr>
          </w:p>
        </w:tc>
        <w:tc>
          <w:tcPr>
            <w:tcW w:w="719" w:type="dxa"/>
          </w:tcPr>
          <w:p w14:paraId="3C02C87E" w14:textId="77777777" w:rsidR="00463D13" w:rsidRPr="00606C6C" w:rsidRDefault="00463D13" w:rsidP="00241B3A">
            <w:pPr>
              <w:jc w:val="center"/>
              <w:rPr>
                <w:rFonts w:eastAsia="Times New Roman" w:cstheme="minorHAnsi"/>
                <w:b/>
                <w:bCs/>
                <w:color w:val="000000"/>
                <w:lang w:eastAsia="en-AU"/>
              </w:rPr>
            </w:pPr>
          </w:p>
        </w:tc>
        <w:tc>
          <w:tcPr>
            <w:tcW w:w="7078" w:type="dxa"/>
          </w:tcPr>
          <w:p w14:paraId="51D25321" w14:textId="77777777" w:rsidR="00463D13" w:rsidRPr="00606C6C" w:rsidRDefault="00463D13" w:rsidP="00241B3A">
            <w:pPr>
              <w:rPr>
                <w:rFonts w:eastAsia="Times New Roman" w:cstheme="minorHAnsi"/>
                <w:b/>
                <w:bCs/>
                <w:color w:val="000000"/>
                <w:lang w:eastAsia="en-AU"/>
              </w:rPr>
            </w:pPr>
          </w:p>
        </w:tc>
      </w:tr>
      <w:tr w:rsidR="00463D13" w:rsidRPr="00606C6C" w14:paraId="1AAE828B" w14:textId="77777777" w:rsidTr="00463D13">
        <w:trPr>
          <w:trHeight w:val="269"/>
        </w:trPr>
        <w:tc>
          <w:tcPr>
            <w:tcW w:w="1706" w:type="dxa"/>
            <w:vMerge/>
            <w:shd w:val="clear" w:color="auto" w:fill="E2EFD9" w:themeFill="accent6" w:themeFillTint="33"/>
          </w:tcPr>
          <w:p w14:paraId="07E7786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60332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AEA6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3EB1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282D48" w14:textId="77777777" w:rsidR="00463D13" w:rsidRPr="00606C6C" w:rsidRDefault="00463D13" w:rsidP="00241B3A">
            <w:pPr>
              <w:jc w:val="center"/>
              <w:rPr>
                <w:rFonts w:eastAsia="Times New Roman" w:cstheme="minorHAnsi"/>
                <w:b/>
                <w:bCs/>
                <w:color w:val="000000"/>
                <w:lang w:eastAsia="en-AU"/>
              </w:rPr>
            </w:pPr>
          </w:p>
        </w:tc>
        <w:tc>
          <w:tcPr>
            <w:tcW w:w="719" w:type="dxa"/>
          </w:tcPr>
          <w:p w14:paraId="7E5E08FB" w14:textId="77777777" w:rsidR="00463D13" w:rsidRPr="00606C6C" w:rsidRDefault="00463D13" w:rsidP="00241B3A">
            <w:pPr>
              <w:jc w:val="center"/>
              <w:rPr>
                <w:rFonts w:eastAsia="Times New Roman" w:cstheme="minorHAnsi"/>
                <w:b/>
                <w:bCs/>
                <w:color w:val="000000"/>
                <w:lang w:eastAsia="en-AU"/>
              </w:rPr>
            </w:pPr>
          </w:p>
        </w:tc>
        <w:tc>
          <w:tcPr>
            <w:tcW w:w="7078" w:type="dxa"/>
          </w:tcPr>
          <w:p w14:paraId="788B7FB0" w14:textId="77777777" w:rsidR="00463D13" w:rsidRPr="00606C6C" w:rsidRDefault="00463D13" w:rsidP="00241B3A">
            <w:pPr>
              <w:rPr>
                <w:rFonts w:eastAsia="Times New Roman" w:cstheme="minorHAnsi"/>
                <w:b/>
                <w:bCs/>
                <w:color w:val="000000"/>
                <w:lang w:eastAsia="en-AU"/>
              </w:rPr>
            </w:pPr>
          </w:p>
        </w:tc>
      </w:tr>
      <w:tr w:rsidR="00463D13" w:rsidRPr="00606C6C" w14:paraId="701E1C9A" w14:textId="77777777" w:rsidTr="00463D13">
        <w:trPr>
          <w:trHeight w:val="269"/>
        </w:trPr>
        <w:tc>
          <w:tcPr>
            <w:tcW w:w="1706" w:type="dxa"/>
            <w:vMerge/>
            <w:shd w:val="clear" w:color="auto" w:fill="E2EFD9" w:themeFill="accent6" w:themeFillTint="33"/>
          </w:tcPr>
          <w:p w14:paraId="33D2CED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56A8E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99D39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56705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3208D73" w14:textId="77777777" w:rsidR="00463D13" w:rsidRPr="00606C6C" w:rsidRDefault="00463D13" w:rsidP="00241B3A">
            <w:pPr>
              <w:jc w:val="center"/>
              <w:rPr>
                <w:rFonts w:eastAsia="Times New Roman" w:cstheme="minorHAnsi"/>
                <w:b/>
                <w:bCs/>
                <w:color w:val="000000"/>
                <w:lang w:eastAsia="en-AU"/>
              </w:rPr>
            </w:pPr>
          </w:p>
        </w:tc>
        <w:tc>
          <w:tcPr>
            <w:tcW w:w="719" w:type="dxa"/>
          </w:tcPr>
          <w:p w14:paraId="52DF586E" w14:textId="77777777" w:rsidR="00463D13" w:rsidRPr="00606C6C" w:rsidRDefault="00463D13" w:rsidP="00241B3A">
            <w:pPr>
              <w:jc w:val="center"/>
              <w:rPr>
                <w:rFonts w:eastAsia="Times New Roman" w:cstheme="minorHAnsi"/>
                <w:b/>
                <w:bCs/>
                <w:color w:val="000000"/>
                <w:lang w:eastAsia="en-AU"/>
              </w:rPr>
            </w:pPr>
          </w:p>
        </w:tc>
        <w:tc>
          <w:tcPr>
            <w:tcW w:w="7078" w:type="dxa"/>
          </w:tcPr>
          <w:p w14:paraId="5D506421" w14:textId="77777777" w:rsidR="00463D13" w:rsidRPr="00606C6C" w:rsidRDefault="00463D13" w:rsidP="00241B3A">
            <w:pPr>
              <w:rPr>
                <w:rFonts w:eastAsia="Times New Roman" w:cstheme="minorHAnsi"/>
                <w:b/>
                <w:bCs/>
                <w:color w:val="000000"/>
                <w:lang w:eastAsia="en-AU"/>
              </w:rPr>
            </w:pPr>
          </w:p>
        </w:tc>
      </w:tr>
      <w:tr w:rsidR="00463D13" w:rsidRPr="00606C6C" w14:paraId="09477E58" w14:textId="77777777" w:rsidTr="00463D13">
        <w:trPr>
          <w:trHeight w:val="269"/>
        </w:trPr>
        <w:tc>
          <w:tcPr>
            <w:tcW w:w="1706" w:type="dxa"/>
            <w:vMerge w:val="restart"/>
            <w:shd w:val="clear" w:color="auto" w:fill="E2EFD9" w:themeFill="accent6" w:themeFillTint="33"/>
            <w:vAlign w:val="center"/>
          </w:tcPr>
          <w:p w14:paraId="4E3C3F3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853451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D8EE1E5"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D7CD3F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8DBEF3D" w14:textId="77777777" w:rsidR="00463D13" w:rsidRPr="00606C6C" w:rsidRDefault="00463D13" w:rsidP="00241B3A">
            <w:pPr>
              <w:jc w:val="center"/>
              <w:rPr>
                <w:rFonts w:eastAsia="Times New Roman" w:cstheme="minorHAnsi"/>
                <w:b/>
                <w:bCs/>
                <w:color w:val="000000"/>
                <w:lang w:eastAsia="en-AU"/>
              </w:rPr>
            </w:pPr>
          </w:p>
        </w:tc>
        <w:tc>
          <w:tcPr>
            <w:tcW w:w="719" w:type="dxa"/>
          </w:tcPr>
          <w:p w14:paraId="4875C875"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80D6A" w14:textId="77777777" w:rsidR="00463D13" w:rsidRPr="00606C6C" w:rsidRDefault="00463D13" w:rsidP="00241B3A">
            <w:pPr>
              <w:rPr>
                <w:rFonts w:eastAsia="Times New Roman" w:cstheme="minorHAnsi"/>
                <w:b/>
                <w:bCs/>
                <w:color w:val="000000"/>
                <w:lang w:eastAsia="en-AU"/>
              </w:rPr>
            </w:pPr>
          </w:p>
        </w:tc>
      </w:tr>
      <w:tr w:rsidR="00463D13" w:rsidRPr="00606C6C" w14:paraId="0D7B6124" w14:textId="77777777" w:rsidTr="00463D13">
        <w:trPr>
          <w:trHeight w:val="269"/>
        </w:trPr>
        <w:tc>
          <w:tcPr>
            <w:tcW w:w="1706" w:type="dxa"/>
            <w:vMerge/>
            <w:shd w:val="clear" w:color="auto" w:fill="E2EFD9" w:themeFill="accent6" w:themeFillTint="33"/>
          </w:tcPr>
          <w:p w14:paraId="16C699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BFB07A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860A6A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E6DF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A1E512C" w14:textId="77777777" w:rsidR="00463D13" w:rsidRPr="00606C6C" w:rsidRDefault="00463D13" w:rsidP="00241B3A">
            <w:pPr>
              <w:jc w:val="center"/>
              <w:rPr>
                <w:rFonts w:eastAsia="Times New Roman" w:cstheme="minorHAnsi"/>
                <w:b/>
                <w:bCs/>
                <w:color w:val="000000"/>
                <w:lang w:eastAsia="en-AU"/>
              </w:rPr>
            </w:pPr>
          </w:p>
        </w:tc>
        <w:tc>
          <w:tcPr>
            <w:tcW w:w="719" w:type="dxa"/>
          </w:tcPr>
          <w:p w14:paraId="381CE079" w14:textId="77777777" w:rsidR="00463D13" w:rsidRPr="00606C6C" w:rsidRDefault="00463D13" w:rsidP="00241B3A">
            <w:pPr>
              <w:jc w:val="center"/>
              <w:rPr>
                <w:rFonts w:eastAsia="Times New Roman" w:cstheme="minorHAnsi"/>
                <w:b/>
                <w:bCs/>
                <w:color w:val="000000"/>
                <w:lang w:eastAsia="en-AU"/>
              </w:rPr>
            </w:pPr>
          </w:p>
        </w:tc>
        <w:tc>
          <w:tcPr>
            <w:tcW w:w="7078" w:type="dxa"/>
          </w:tcPr>
          <w:p w14:paraId="46DC537B" w14:textId="77777777" w:rsidR="00463D13" w:rsidRPr="00606C6C" w:rsidRDefault="00463D13" w:rsidP="00241B3A">
            <w:pPr>
              <w:rPr>
                <w:rFonts w:eastAsia="Times New Roman" w:cstheme="minorHAnsi"/>
                <w:b/>
                <w:bCs/>
                <w:color w:val="000000"/>
                <w:lang w:eastAsia="en-AU"/>
              </w:rPr>
            </w:pPr>
          </w:p>
        </w:tc>
      </w:tr>
      <w:tr w:rsidR="00463D13" w:rsidRPr="00606C6C" w14:paraId="48AE9E84" w14:textId="77777777" w:rsidTr="00463D13">
        <w:trPr>
          <w:trHeight w:val="269"/>
        </w:trPr>
        <w:tc>
          <w:tcPr>
            <w:tcW w:w="1706" w:type="dxa"/>
            <w:vMerge/>
            <w:shd w:val="clear" w:color="auto" w:fill="E2EFD9" w:themeFill="accent6" w:themeFillTint="33"/>
          </w:tcPr>
          <w:p w14:paraId="514A52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B3FA01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2ECF24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17BE4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4EA6E07" w14:textId="77777777" w:rsidR="00463D13" w:rsidRPr="00606C6C" w:rsidRDefault="00463D13" w:rsidP="00241B3A">
            <w:pPr>
              <w:jc w:val="center"/>
              <w:rPr>
                <w:rFonts w:eastAsia="Times New Roman" w:cstheme="minorHAnsi"/>
                <w:b/>
                <w:bCs/>
                <w:color w:val="000000"/>
                <w:lang w:eastAsia="en-AU"/>
              </w:rPr>
            </w:pPr>
          </w:p>
        </w:tc>
        <w:tc>
          <w:tcPr>
            <w:tcW w:w="719" w:type="dxa"/>
          </w:tcPr>
          <w:p w14:paraId="308BAEAD" w14:textId="77777777" w:rsidR="00463D13" w:rsidRPr="00606C6C" w:rsidRDefault="00463D13" w:rsidP="00241B3A">
            <w:pPr>
              <w:jc w:val="center"/>
              <w:rPr>
                <w:rFonts w:eastAsia="Times New Roman" w:cstheme="minorHAnsi"/>
                <w:b/>
                <w:bCs/>
                <w:color w:val="000000"/>
                <w:lang w:eastAsia="en-AU"/>
              </w:rPr>
            </w:pPr>
          </w:p>
        </w:tc>
        <w:tc>
          <w:tcPr>
            <w:tcW w:w="7078" w:type="dxa"/>
          </w:tcPr>
          <w:p w14:paraId="79B8FC29" w14:textId="77777777" w:rsidR="00463D13" w:rsidRPr="00606C6C" w:rsidRDefault="00463D13" w:rsidP="00241B3A">
            <w:pPr>
              <w:rPr>
                <w:rFonts w:eastAsia="Times New Roman" w:cstheme="minorHAnsi"/>
                <w:b/>
                <w:bCs/>
                <w:color w:val="000000"/>
                <w:lang w:eastAsia="en-AU"/>
              </w:rPr>
            </w:pPr>
          </w:p>
        </w:tc>
      </w:tr>
      <w:tr w:rsidR="00463D13" w:rsidRPr="00606C6C" w14:paraId="63E3D205" w14:textId="77777777" w:rsidTr="00463D13">
        <w:trPr>
          <w:trHeight w:val="269"/>
        </w:trPr>
        <w:tc>
          <w:tcPr>
            <w:tcW w:w="1706" w:type="dxa"/>
            <w:vMerge/>
            <w:shd w:val="clear" w:color="auto" w:fill="E2EFD9" w:themeFill="accent6" w:themeFillTint="33"/>
          </w:tcPr>
          <w:p w14:paraId="6E03FDE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30597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BE5F0D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55F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3F1F80" w14:textId="77777777" w:rsidR="00463D13" w:rsidRPr="00606C6C" w:rsidRDefault="00463D13" w:rsidP="00241B3A">
            <w:pPr>
              <w:jc w:val="center"/>
              <w:rPr>
                <w:rFonts w:eastAsia="Times New Roman" w:cstheme="minorHAnsi"/>
                <w:b/>
                <w:bCs/>
                <w:color w:val="000000"/>
                <w:lang w:eastAsia="en-AU"/>
              </w:rPr>
            </w:pPr>
          </w:p>
        </w:tc>
        <w:tc>
          <w:tcPr>
            <w:tcW w:w="719" w:type="dxa"/>
          </w:tcPr>
          <w:p w14:paraId="35A860B2" w14:textId="77777777" w:rsidR="00463D13" w:rsidRPr="00606C6C" w:rsidRDefault="00463D13" w:rsidP="00241B3A">
            <w:pPr>
              <w:jc w:val="center"/>
              <w:rPr>
                <w:rFonts w:eastAsia="Times New Roman" w:cstheme="minorHAnsi"/>
                <w:b/>
                <w:bCs/>
                <w:color w:val="000000"/>
                <w:lang w:eastAsia="en-AU"/>
              </w:rPr>
            </w:pPr>
          </w:p>
        </w:tc>
        <w:tc>
          <w:tcPr>
            <w:tcW w:w="7078" w:type="dxa"/>
          </w:tcPr>
          <w:p w14:paraId="1792556C" w14:textId="77777777" w:rsidR="00463D13" w:rsidRPr="00606C6C" w:rsidRDefault="00463D13" w:rsidP="00241B3A">
            <w:pPr>
              <w:rPr>
                <w:rFonts w:eastAsia="Times New Roman" w:cstheme="minorHAnsi"/>
                <w:b/>
                <w:bCs/>
                <w:color w:val="000000"/>
                <w:lang w:eastAsia="en-AU"/>
              </w:rPr>
            </w:pPr>
          </w:p>
        </w:tc>
      </w:tr>
      <w:tr w:rsidR="00463D13" w:rsidRPr="00606C6C" w14:paraId="2EFFDD46" w14:textId="77777777" w:rsidTr="00463D13">
        <w:trPr>
          <w:trHeight w:val="269"/>
        </w:trPr>
        <w:tc>
          <w:tcPr>
            <w:tcW w:w="1706" w:type="dxa"/>
            <w:vMerge/>
            <w:shd w:val="clear" w:color="auto" w:fill="E2EFD9" w:themeFill="accent6" w:themeFillTint="33"/>
          </w:tcPr>
          <w:p w14:paraId="35FCF61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47995E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7814E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4C5FFC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F1B7A0" w14:textId="77777777" w:rsidR="00463D13" w:rsidRPr="00606C6C" w:rsidRDefault="00463D13" w:rsidP="00241B3A">
            <w:pPr>
              <w:jc w:val="center"/>
              <w:rPr>
                <w:rFonts w:eastAsia="Times New Roman" w:cstheme="minorHAnsi"/>
                <w:b/>
                <w:bCs/>
                <w:color w:val="000000"/>
                <w:lang w:eastAsia="en-AU"/>
              </w:rPr>
            </w:pPr>
          </w:p>
        </w:tc>
        <w:tc>
          <w:tcPr>
            <w:tcW w:w="719" w:type="dxa"/>
          </w:tcPr>
          <w:p w14:paraId="061E6286" w14:textId="77777777" w:rsidR="00463D13" w:rsidRPr="00606C6C" w:rsidRDefault="00463D13" w:rsidP="00241B3A">
            <w:pPr>
              <w:jc w:val="center"/>
              <w:rPr>
                <w:rFonts w:eastAsia="Times New Roman" w:cstheme="minorHAnsi"/>
                <w:b/>
                <w:bCs/>
                <w:color w:val="000000"/>
                <w:lang w:eastAsia="en-AU"/>
              </w:rPr>
            </w:pPr>
          </w:p>
        </w:tc>
        <w:tc>
          <w:tcPr>
            <w:tcW w:w="7078" w:type="dxa"/>
          </w:tcPr>
          <w:p w14:paraId="56B669A6" w14:textId="77777777" w:rsidR="00463D13" w:rsidRPr="00606C6C" w:rsidRDefault="00463D13" w:rsidP="00241B3A">
            <w:pPr>
              <w:rPr>
                <w:rFonts w:eastAsia="Times New Roman" w:cstheme="minorHAnsi"/>
                <w:b/>
                <w:bCs/>
                <w:color w:val="000000"/>
                <w:lang w:eastAsia="en-AU"/>
              </w:rPr>
            </w:pPr>
          </w:p>
        </w:tc>
      </w:tr>
      <w:tr w:rsidR="00463D13" w:rsidRPr="00606C6C" w14:paraId="15A08228" w14:textId="77777777" w:rsidTr="00463D13">
        <w:trPr>
          <w:trHeight w:val="269"/>
        </w:trPr>
        <w:tc>
          <w:tcPr>
            <w:tcW w:w="1706" w:type="dxa"/>
            <w:vMerge w:val="restart"/>
            <w:shd w:val="clear" w:color="auto" w:fill="E2EFD9" w:themeFill="accent6" w:themeFillTint="33"/>
            <w:vAlign w:val="center"/>
          </w:tcPr>
          <w:p w14:paraId="28D8835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533BAA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C8CAA4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B6C56A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6462DBF" w14:textId="77777777" w:rsidR="00463D13" w:rsidRPr="00606C6C" w:rsidRDefault="00463D13" w:rsidP="00241B3A">
            <w:pPr>
              <w:jc w:val="center"/>
              <w:rPr>
                <w:rFonts w:eastAsia="Times New Roman" w:cstheme="minorHAnsi"/>
                <w:b/>
                <w:bCs/>
                <w:color w:val="000000"/>
                <w:lang w:eastAsia="en-AU"/>
              </w:rPr>
            </w:pPr>
          </w:p>
        </w:tc>
        <w:tc>
          <w:tcPr>
            <w:tcW w:w="719" w:type="dxa"/>
          </w:tcPr>
          <w:p w14:paraId="0D55DEBE" w14:textId="77777777" w:rsidR="00463D13" w:rsidRPr="00606C6C" w:rsidRDefault="00463D13" w:rsidP="00241B3A">
            <w:pPr>
              <w:jc w:val="center"/>
              <w:rPr>
                <w:rFonts w:eastAsia="Times New Roman" w:cstheme="minorHAnsi"/>
                <w:b/>
                <w:bCs/>
                <w:color w:val="000000"/>
                <w:lang w:eastAsia="en-AU"/>
              </w:rPr>
            </w:pPr>
          </w:p>
        </w:tc>
        <w:tc>
          <w:tcPr>
            <w:tcW w:w="7078" w:type="dxa"/>
          </w:tcPr>
          <w:p w14:paraId="324ED725" w14:textId="77777777" w:rsidR="00463D13" w:rsidRPr="00606C6C" w:rsidRDefault="00463D13" w:rsidP="00241B3A">
            <w:pPr>
              <w:rPr>
                <w:rFonts w:eastAsia="Times New Roman" w:cstheme="minorHAnsi"/>
                <w:b/>
                <w:bCs/>
                <w:color w:val="000000"/>
                <w:lang w:eastAsia="en-AU"/>
              </w:rPr>
            </w:pPr>
          </w:p>
        </w:tc>
      </w:tr>
      <w:tr w:rsidR="00463D13" w:rsidRPr="00606C6C" w14:paraId="14990C8B" w14:textId="77777777" w:rsidTr="00463D13">
        <w:trPr>
          <w:trHeight w:val="269"/>
        </w:trPr>
        <w:tc>
          <w:tcPr>
            <w:tcW w:w="1706" w:type="dxa"/>
            <w:vMerge/>
            <w:shd w:val="clear" w:color="auto" w:fill="E2EFD9" w:themeFill="accent6" w:themeFillTint="33"/>
          </w:tcPr>
          <w:p w14:paraId="49ADF89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26C4A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453D21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AF09B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C142052" w14:textId="77777777" w:rsidR="00463D13" w:rsidRPr="00606C6C" w:rsidRDefault="00463D13" w:rsidP="00241B3A">
            <w:pPr>
              <w:jc w:val="center"/>
              <w:rPr>
                <w:rFonts w:eastAsia="Times New Roman" w:cstheme="minorHAnsi"/>
                <w:b/>
                <w:bCs/>
                <w:color w:val="000000"/>
                <w:lang w:eastAsia="en-AU"/>
              </w:rPr>
            </w:pPr>
          </w:p>
        </w:tc>
        <w:tc>
          <w:tcPr>
            <w:tcW w:w="719" w:type="dxa"/>
          </w:tcPr>
          <w:p w14:paraId="3B28D337" w14:textId="77777777" w:rsidR="00463D13" w:rsidRPr="00606C6C" w:rsidRDefault="00463D13" w:rsidP="00241B3A">
            <w:pPr>
              <w:jc w:val="center"/>
              <w:rPr>
                <w:rFonts w:eastAsia="Times New Roman" w:cstheme="minorHAnsi"/>
                <w:b/>
                <w:bCs/>
                <w:color w:val="000000"/>
                <w:lang w:eastAsia="en-AU"/>
              </w:rPr>
            </w:pPr>
          </w:p>
        </w:tc>
        <w:tc>
          <w:tcPr>
            <w:tcW w:w="7078" w:type="dxa"/>
          </w:tcPr>
          <w:p w14:paraId="283BAE43" w14:textId="77777777" w:rsidR="00463D13" w:rsidRPr="00606C6C" w:rsidRDefault="00463D13" w:rsidP="00241B3A">
            <w:pPr>
              <w:rPr>
                <w:rFonts w:eastAsia="Times New Roman" w:cstheme="minorHAnsi"/>
                <w:b/>
                <w:bCs/>
                <w:color w:val="000000"/>
                <w:lang w:eastAsia="en-AU"/>
              </w:rPr>
            </w:pPr>
          </w:p>
        </w:tc>
      </w:tr>
      <w:tr w:rsidR="00463D13" w:rsidRPr="00606C6C" w14:paraId="6C15785C" w14:textId="77777777" w:rsidTr="00463D13">
        <w:trPr>
          <w:trHeight w:val="269"/>
        </w:trPr>
        <w:tc>
          <w:tcPr>
            <w:tcW w:w="1706" w:type="dxa"/>
            <w:vMerge/>
            <w:shd w:val="clear" w:color="auto" w:fill="E2EFD9" w:themeFill="accent6" w:themeFillTint="33"/>
          </w:tcPr>
          <w:p w14:paraId="4E82FF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A0C8E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47A9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142131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E3689E" w14:textId="77777777" w:rsidR="00463D13" w:rsidRPr="00606C6C" w:rsidRDefault="00463D13" w:rsidP="00241B3A">
            <w:pPr>
              <w:jc w:val="center"/>
              <w:rPr>
                <w:rFonts w:eastAsia="Times New Roman" w:cstheme="minorHAnsi"/>
                <w:b/>
                <w:bCs/>
                <w:color w:val="000000"/>
                <w:lang w:eastAsia="en-AU"/>
              </w:rPr>
            </w:pPr>
          </w:p>
        </w:tc>
        <w:tc>
          <w:tcPr>
            <w:tcW w:w="719" w:type="dxa"/>
          </w:tcPr>
          <w:p w14:paraId="55315A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16EA0A3" w14:textId="77777777" w:rsidR="00463D13" w:rsidRPr="00606C6C" w:rsidRDefault="00463D13" w:rsidP="00241B3A">
            <w:pPr>
              <w:rPr>
                <w:rFonts w:eastAsia="Times New Roman" w:cstheme="minorHAnsi"/>
                <w:b/>
                <w:bCs/>
                <w:color w:val="000000"/>
                <w:lang w:eastAsia="en-AU"/>
              </w:rPr>
            </w:pPr>
          </w:p>
        </w:tc>
      </w:tr>
      <w:tr w:rsidR="00463D13" w:rsidRPr="00606C6C" w14:paraId="733A7FAE" w14:textId="77777777" w:rsidTr="00463D13">
        <w:trPr>
          <w:trHeight w:val="269"/>
        </w:trPr>
        <w:tc>
          <w:tcPr>
            <w:tcW w:w="1706" w:type="dxa"/>
            <w:vMerge/>
            <w:shd w:val="clear" w:color="auto" w:fill="E2EFD9" w:themeFill="accent6" w:themeFillTint="33"/>
          </w:tcPr>
          <w:p w14:paraId="0EB757E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B359B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846D9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C6CD34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F154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5B3A9" w14:textId="77777777" w:rsidR="00463D13" w:rsidRPr="00606C6C" w:rsidRDefault="00463D13" w:rsidP="00241B3A">
            <w:pPr>
              <w:jc w:val="center"/>
              <w:rPr>
                <w:rFonts w:eastAsia="Times New Roman" w:cstheme="minorHAnsi"/>
                <w:b/>
                <w:bCs/>
                <w:color w:val="000000"/>
                <w:lang w:eastAsia="en-AU"/>
              </w:rPr>
            </w:pPr>
          </w:p>
        </w:tc>
        <w:tc>
          <w:tcPr>
            <w:tcW w:w="7078" w:type="dxa"/>
          </w:tcPr>
          <w:p w14:paraId="1B0A3FB3" w14:textId="77777777" w:rsidR="00463D13" w:rsidRPr="00606C6C" w:rsidRDefault="00463D13" w:rsidP="00241B3A">
            <w:pPr>
              <w:rPr>
                <w:rFonts w:eastAsia="Times New Roman" w:cstheme="minorHAnsi"/>
                <w:b/>
                <w:bCs/>
                <w:color w:val="000000"/>
                <w:lang w:eastAsia="en-AU"/>
              </w:rPr>
            </w:pPr>
          </w:p>
        </w:tc>
      </w:tr>
      <w:tr w:rsidR="00463D13" w:rsidRPr="00606C6C" w14:paraId="1D382B06" w14:textId="77777777" w:rsidTr="00463D13">
        <w:trPr>
          <w:trHeight w:val="269"/>
        </w:trPr>
        <w:tc>
          <w:tcPr>
            <w:tcW w:w="1706" w:type="dxa"/>
            <w:vMerge/>
            <w:shd w:val="clear" w:color="auto" w:fill="E2EFD9" w:themeFill="accent6" w:themeFillTint="33"/>
          </w:tcPr>
          <w:p w14:paraId="2641254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3F0FF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538EE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29D310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6E5A25" w14:textId="77777777" w:rsidR="00463D13" w:rsidRPr="00606C6C" w:rsidRDefault="00463D13" w:rsidP="00241B3A">
            <w:pPr>
              <w:jc w:val="center"/>
              <w:rPr>
                <w:rFonts w:eastAsia="Times New Roman" w:cstheme="minorHAnsi"/>
                <w:b/>
                <w:bCs/>
                <w:color w:val="000000"/>
                <w:lang w:eastAsia="en-AU"/>
              </w:rPr>
            </w:pPr>
          </w:p>
        </w:tc>
        <w:tc>
          <w:tcPr>
            <w:tcW w:w="719" w:type="dxa"/>
          </w:tcPr>
          <w:p w14:paraId="5B85024D" w14:textId="77777777" w:rsidR="00463D13" w:rsidRPr="00606C6C" w:rsidRDefault="00463D13" w:rsidP="00241B3A">
            <w:pPr>
              <w:jc w:val="center"/>
              <w:rPr>
                <w:rFonts w:eastAsia="Times New Roman" w:cstheme="minorHAnsi"/>
                <w:b/>
                <w:bCs/>
                <w:color w:val="000000"/>
                <w:lang w:eastAsia="en-AU"/>
              </w:rPr>
            </w:pPr>
          </w:p>
        </w:tc>
        <w:tc>
          <w:tcPr>
            <w:tcW w:w="7078" w:type="dxa"/>
          </w:tcPr>
          <w:p w14:paraId="18B61B0B" w14:textId="77777777" w:rsidR="00463D13" w:rsidRPr="00606C6C" w:rsidRDefault="00463D13" w:rsidP="00241B3A">
            <w:pPr>
              <w:rPr>
                <w:rFonts w:eastAsia="Times New Roman" w:cstheme="minorHAnsi"/>
                <w:b/>
                <w:bCs/>
                <w:color w:val="000000"/>
                <w:lang w:eastAsia="en-AU"/>
              </w:rPr>
            </w:pPr>
          </w:p>
        </w:tc>
      </w:tr>
      <w:tr w:rsidR="00463D13" w:rsidRPr="00606C6C" w14:paraId="332B8FDA" w14:textId="77777777" w:rsidTr="00463D13">
        <w:trPr>
          <w:trHeight w:val="269"/>
        </w:trPr>
        <w:tc>
          <w:tcPr>
            <w:tcW w:w="1706" w:type="dxa"/>
            <w:vMerge w:val="restart"/>
            <w:shd w:val="clear" w:color="auto" w:fill="E2EFD9" w:themeFill="accent6" w:themeFillTint="33"/>
          </w:tcPr>
          <w:p w14:paraId="0ED7373C"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16EB92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C234D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872A32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EAEB97" w14:textId="77777777" w:rsidR="00463D13" w:rsidRPr="00606C6C" w:rsidRDefault="00463D13" w:rsidP="00241B3A">
            <w:pPr>
              <w:jc w:val="center"/>
              <w:rPr>
                <w:rFonts w:eastAsia="Times New Roman" w:cstheme="minorHAnsi"/>
                <w:b/>
                <w:bCs/>
                <w:color w:val="000000"/>
                <w:lang w:eastAsia="en-AU"/>
              </w:rPr>
            </w:pPr>
          </w:p>
        </w:tc>
        <w:tc>
          <w:tcPr>
            <w:tcW w:w="719" w:type="dxa"/>
          </w:tcPr>
          <w:p w14:paraId="4F5CA518" w14:textId="77777777" w:rsidR="00463D13" w:rsidRPr="00606C6C" w:rsidRDefault="00463D13" w:rsidP="00241B3A">
            <w:pPr>
              <w:jc w:val="center"/>
              <w:rPr>
                <w:rFonts w:eastAsia="Times New Roman" w:cstheme="minorHAnsi"/>
                <w:b/>
                <w:bCs/>
                <w:color w:val="000000"/>
                <w:lang w:eastAsia="en-AU"/>
              </w:rPr>
            </w:pPr>
          </w:p>
        </w:tc>
        <w:tc>
          <w:tcPr>
            <w:tcW w:w="7078" w:type="dxa"/>
          </w:tcPr>
          <w:p w14:paraId="30366E20" w14:textId="77777777" w:rsidR="00463D13" w:rsidRPr="00606C6C" w:rsidRDefault="00463D13" w:rsidP="00241B3A">
            <w:pPr>
              <w:rPr>
                <w:rFonts w:eastAsia="Times New Roman" w:cstheme="minorHAnsi"/>
                <w:b/>
                <w:bCs/>
                <w:color w:val="000000"/>
                <w:lang w:eastAsia="en-AU"/>
              </w:rPr>
            </w:pPr>
          </w:p>
        </w:tc>
      </w:tr>
      <w:tr w:rsidR="00463D13" w:rsidRPr="00606C6C" w14:paraId="1CC3CF9A" w14:textId="77777777" w:rsidTr="00463D13">
        <w:trPr>
          <w:trHeight w:val="269"/>
        </w:trPr>
        <w:tc>
          <w:tcPr>
            <w:tcW w:w="1706" w:type="dxa"/>
            <w:vMerge/>
            <w:shd w:val="clear" w:color="auto" w:fill="E2EFD9" w:themeFill="accent6" w:themeFillTint="33"/>
          </w:tcPr>
          <w:p w14:paraId="293A69F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0FF5B4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F5CAD7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78B5A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DDC3AC" w14:textId="77777777" w:rsidR="00463D13" w:rsidRPr="00606C6C" w:rsidRDefault="00463D13" w:rsidP="00241B3A">
            <w:pPr>
              <w:jc w:val="center"/>
              <w:rPr>
                <w:rFonts w:eastAsia="Times New Roman" w:cstheme="minorHAnsi"/>
                <w:b/>
                <w:bCs/>
                <w:color w:val="000000"/>
                <w:lang w:eastAsia="en-AU"/>
              </w:rPr>
            </w:pPr>
          </w:p>
        </w:tc>
        <w:tc>
          <w:tcPr>
            <w:tcW w:w="719" w:type="dxa"/>
          </w:tcPr>
          <w:p w14:paraId="2CA88EED" w14:textId="77777777" w:rsidR="00463D13" w:rsidRPr="00606C6C" w:rsidRDefault="00463D13" w:rsidP="00241B3A">
            <w:pPr>
              <w:jc w:val="center"/>
              <w:rPr>
                <w:rFonts w:eastAsia="Times New Roman" w:cstheme="minorHAnsi"/>
                <w:b/>
                <w:bCs/>
                <w:color w:val="000000"/>
                <w:lang w:eastAsia="en-AU"/>
              </w:rPr>
            </w:pPr>
          </w:p>
        </w:tc>
        <w:tc>
          <w:tcPr>
            <w:tcW w:w="7078" w:type="dxa"/>
          </w:tcPr>
          <w:p w14:paraId="597FF416" w14:textId="77777777" w:rsidR="00463D13" w:rsidRPr="00606C6C" w:rsidRDefault="00463D13" w:rsidP="00241B3A">
            <w:pPr>
              <w:rPr>
                <w:rFonts w:eastAsia="Times New Roman" w:cstheme="minorHAnsi"/>
                <w:b/>
                <w:bCs/>
                <w:color w:val="000000"/>
                <w:lang w:eastAsia="en-AU"/>
              </w:rPr>
            </w:pPr>
          </w:p>
        </w:tc>
      </w:tr>
      <w:tr w:rsidR="00463D13" w:rsidRPr="00606C6C" w14:paraId="6FBCF3B4" w14:textId="77777777" w:rsidTr="00463D13">
        <w:trPr>
          <w:trHeight w:val="269"/>
        </w:trPr>
        <w:tc>
          <w:tcPr>
            <w:tcW w:w="1706" w:type="dxa"/>
            <w:vMerge/>
            <w:shd w:val="clear" w:color="auto" w:fill="E2EFD9" w:themeFill="accent6" w:themeFillTint="33"/>
          </w:tcPr>
          <w:p w14:paraId="1F00181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1A91FB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031B46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DE1900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15E5AFE" w14:textId="77777777" w:rsidR="00463D13" w:rsidRPr="00606C6C" w:rsidRDefault="00463D13" w:rsidP="00241B3A">
            <w:pPr>
              <w:jc w:val="center"/>
              <w:rPr>
                <w:rFonts w:eastAsia="Times New Roman" w:cstheme="minorHAnsi"/>
                <w:b/>
                <w:bCs/>
                <w:color w:val="000000"/>
                <w:lang w:eastAsia="en-AU"/>
              </w:rPr>
            </w:pPr>
          </w:p>
        </w:tc>
        <w:tc>
          <w:tcPr>
            <w:tcW w:w="719" w:type="dxa"/>
          </w:tcPr>
          <w:p w14:paraId="2BD59A04" w14:textId="77777777" w:rsidR="00463D13" w:rsidRPr="00606C6C" w:rsidRDefault="00463D13" w:rsidP="00241B3A">
            <w:pPr>
              <w:jc w:val="center"/>
              <w:rPr>
                <w:rFonts w:eastAsia="Times New Roman" w:cstheme="minorHAnsi"/>
                <w:b/>
                <w:bCs/>
                <w:color w:val="000000"/>
                <w:lang w:eastAsia="en-AU"/>
              </w:rPr>
            </w:pPr>
          </w:p>
        </w:tc>
        <w:tc>
          <w:tcPr>
            <w:tcW w:w="7078" w:type="dxa"/>
          </w:tcPr>
          <w:p w14:paraId="3C8259D4" w14:textId="77777777" w:rsidR="00463D13" w:rsidRPr="00606C6C" w:rsidRDefault="00463D13" w:rsidP="00241B3A">
            <w:pPr>
              <w:rPr>
                <w:rFonts w:eastAsia="Times New Roman" w:cstheme="minorHAnsi"/>
                <w:b/>
                <w:bCs/>
                <w:color w:val="000000"/>
                <w:lang w:eastAsia="en-AU"/>
              </w:rPr>
            </w:pPr>
          </w:p>
        </w:tc>
      </w:tr>
      <w:tr w:rsidR="00463D13" w:rsidRPr="00606C6C" w14:paraId="4A4BCC4C" w14:textId="77777777" w:rsidTr="00463D13">
        <w:trPr>
          <w:trHeight w:val="269"/>
        </w:trPr>
        <w:tc>
          <w:tcPr>
            <w:tcW w:w="1706" w:type="dxa"/>
            <w:vMerge/>
            <w:shd w:val="clear" w:color="auto" w:fill="E2EFD9" w:themeFill="accent6" w:themeFillTint="33"/>
          </w:tcPr>
          <w:p w14:paraId="3EDE2A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10DF0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E4976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52D2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B71C4AE" w14:textId="77777777" w:rsidR="00463D13" w:rsidRPr="00606C6C" w:rsidRDefault="00463D13" w:rsidP="00241B3A">
            <w:pPr>
              <w:jc w:val="center"/>
              <w:rPr>
                <w:rFonts w:eastAsia="Times New Roman" w:cstheme="minorHAnsi"/>
                <w:b/>
                <w:bCs/>
                <w:color w:val="000000"/>
                <w:lang w:eastAsia="en-AU"/>
              </w:rPr>
            </w:pPr>
          </w:p>
        </w:tc>
        <w:tc>
          <w:tcPr>
            <w:tcW w:w="719" w:type="dxa"/>
          </w:tcPr>
          <w:p w14:paraId="36931C1B" w14:textId="77777777" w:rsidR="00463D13" w:rsidRPr="00606C6C" w:rsidRDefault="00463D13" w:rsidP="00241B3A">
            <w:pPr>
              <w:jc w:val="center"/>
              <w:rPr>
                <w:rFonts w:eastAsia="Times New Roman" w:cstheme="minorHAnsi"/>
                <w:b/>
                <w:bCs/>
                <w:color w:val="000000"/>
                <w:lang w:eastAsia="en-AU"/>
              </w:rPr>
            </w:pPr>
          </w:p>
        </w:tc>
        <w:tc>
          <w:tcPr>
            <w:tcW w:w="7078" w:type="dxa"/>
          </w:tcPr>
          <w:p w14:paraId="44AA09EE" w14:textId="77777777" w:rsidR="00463D13" w:rsidRPr="00606C6C" w:rsidRDefault="00463D13" w:rsidP="00241B3A">
            <w:pPr>
              <w:rPr>
                <w:rFonts w:eastAsia="Times New Roman" w:cstheme="minorHAnsi"/>
                <w:b/>
                <w:bCs/>
                <w:color w:val="000000"/>
                <w:lang w:eastAsia="en-AU"/>
              </w:rPr>
            </w:pPr>
          </w:p>
        </w:tc>
      </w:tr>
      <w:tr w:rsidR="00463D13" w:rsidRPr="00606C6C" w14:paraId="36D91DA3" w14:textId="77777777" w:rsidTr="00463D13">
        <w:trPr>
          <w:trHeight w:val="269"/>
        </w:trPr>
        <w:tc>
          <w:tcPr>
            <w:tcW w:w="1706" w:type="dxa"/>
            <w:vMerge/>
            <w:shd w:val="clear" w:color="auto" w:fill="E2EFD9" w:themeFill="accent6" w:themeFillTint="33"/>
          </w:tcPr>
          <w:p w14:paraId="58E95B7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B66FEF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4FD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773485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CAA518B" w14:textId="77777777" w:rsidR="00463D13" w:rsidRPr="00606C6C" w:rsidRDefault="00463D13" w:rsidP="00241B3A">
            <w:pPr>
              <w:jc w:val="center"/>
              <w:rPr>
                <w:rFonts w:eastAsia="Times New Roman" w:cstheme="minorHAnsi"/>
                <w:b/>
                <w:bCs/>
                <w:color w:val="000000"/>
                <w:lang w:eastAsia="en-AU"/>
              </w:rPr>
            </w:pPr>
          </w:p>
        </w:tc>
        <w:tc>
          <w:tcPr>
            <w:tcW w:w="719" w:type="dxa"/>
          </w:tcPr>
          <w:p w14:paraId="2D0746F2" w14:textId="77777777" w:rsidR="00463D13" w:rsidRPr="00606C6C" w:rsidRDefault="00463D13" w:rsidP="00241B3A">
            <w:pPr>
              <w:jc w:val="center"/>
              <w:rPr>
                <w:rFonts w:eastAsia="Times New Roman" w:cstheme="minorHAnsi"/>
                <w:b/>
                <w:bCs/>
                <w:color w:val="000000"/>
                <w:lang w:eastAsia="en-AU"/>
              </w:rPr>
            </w:pPr>
          </w:p>
        </w:tc>
        <w:tc>
          <w:tcPr>
            <w:tcW w:w="7078" w:type="dxa"/>
          </w:tcPr>
          <w:p w14:paraId="0B3978BA" w14:textId="77777777" w:rsidR="00463D13" w:rsidRPr="00606C6C" w:rsidRDefault="00463D13" w:rsidP="00241B3A">
            <w:pPr>
              <w:rPr>
                <w:rFonts w:eastAsia="Times New Roman" w:cstheme="minorHAnsi"/>
                <w:b/>
                <w:bCs/>
                <w:color w:val="000000"/>
                <w:lang w:eastAsia="en-AU"/>
              </w:rPr>
            </w:pPr>
          </w:p>
        </w:tc>
      </w:tr>
      <w:tr w:rsidR="00463D13" w:rsidRPr="00606C6C" w14:paraId="11C92088" w14:textId="77777777" w:rsidTr="00463D13">
        <w:trPr>
          <w:trHeight w:val="269"/>
        </w:trPr>
        <w:tc>
          <w:tcPr>
            <w:tcW w:w="1706" w:type="dxa"/>
            <w:vMerge/>
            <w:shd w:val="clear" w:color="auto" w:fill="E2EFD9" w:themeFill="accent6" w:themeFillTint="33"/>
          </w:tcPr>
          <w:p w14:paraId="4252B4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D72AD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E945E8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CFBB08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AFB6BB" w14:textId="77777777" w:rsidR="00463D13" w:rsidRPr="00606C6C" w:rsidRDefault="00463D13" w:rsidP="00241B3A">
            <w:pPr>
              <w:jc w:val="center"/>
              <w:rPr>
                <w:rFonts w:eastAsia="Times New Roman" w:cstheme="minorHAnsi"/>
                <w:b/>
                <w:bCs/>
                <w:color w:val="000000"/>
                <w:lang w:eastAsia="en-AU"/>
              </w:rPr>
            </w:pPr>
          </w:p>
        </w:tc>
        <w:tc>
          <w:tcPr>
            <w:tcW w:w="719" w:type="dxa"/>
          </w:tcPr>
          <w:p w14:paraId="46020AA9" w14:textId="77777777" w:rsidR="00463D13" w:rsidRPr="00606C6C" w:rsidRDefault="00463D13" w:rsidP="00241B3A">
            <w:pPr>
              <w:jc w:val="center"/>
              <w:rPr>
                <w:rFonts w:eastAsia="Times New Roman" w:cstheme="minorHAnsi"/>
                <w:b/>
                <w:bCs/>
                <w:color w:val="000000"/>
                <w:lang w:eastAsia="en-AU"/>
              </w:rPr>
            </w:pPr>
          </w:p>
        </w:tc>
        <w:tc>
          <w:tcPr>
            <w:tcW w:w="7078" w:type="dxa"/>
          </w:tcPr>
          <w:p w14:paraId="575FD05B" w14:textId="77777777" w:rsidR="00463D13" w:rsidRPr="00606C6C" w:rsidRDefault="00463D13" w:rsidP="00241B3A">
            <w:pPr>
              <w:rPr>
                <w:rFonts w:eastAsia="Times New Roman" w:cstheme="minorHAnsi"/>
                <w:b/>
                <w:bCs/>
                <w:color w:val="000000"/>
                <w:lang w:eastAsia="en-AU"/>
              </w:rPr>
            </w:pPr>
          </w:p>
        </w:tc>
      </w:tr>
      <w:tr w:rsidR="00463D13" w:rsidRPr="00606C6C" w14:paraId="3C13CCE7" w14:textId="77777777" w:rsidTr="00463D13">
        <w:trPr>
          <w:trHeight w:val="269"/>
        </w:trPr>
        <w:tc>
          <w:tcPr>
            <w:tcW w:w="1706" w:type="dxa"/>
            <w:vMerge w:val="restart"/>
            <w:shd w:val="clear" w:color="auto" w:fill="E2EFD9" w:themeFill="accent6" w:themeFillTint="33"/>
            <w:vAlign w:val="center"/>
          </w:tcPr>
          <w:p w14:paraId="6BF1C357"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34DFDAD1"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DA414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207AB0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B38B150" w14:textId="77777777" w:rsidR="00463D13" w:rsidRPr="00606C6C" w:rsidRDefault="00463D13" w:rsidP="00241B3A">
            <w:pPr>
              <w:jc w:val="center"/>
              <w:rPr>
                <w:rFonts w:eastAsia="Times New Roman" w:cstheme="minorHAnsi"/>
                <w:b/>
                <w:bCs/>
                <w:color w:val="000000"/>
                <w:lang w:eastAsia="en-AU"/>
              </w:rPr>
            </w:pPr>
          </w:p>
        </w:tc>
        <w:tc>
          <w:tcPr>
            <w:tcW w:w="719" w:type="dxa"/>
          </w:tcPr>
          <w:p w14:paraId="38F72374" w14:textId="77777777" w:rsidR="00463D13" w:rsidRPr="00606C6C" w:rsidRDefault="00463D13" w:rsidP="00241B3A">
            <w:pPr>
              <w:jc w:val="center"/>
              <w:rPr>
                <w:rFonts w:eastAsia="Times New Roman" w:cstheme="minorHAnsi"/>
                <w:b/>
                <w:bCs/>
                <w:color w:val="000000"/>
                <w:lang w:eastAsia="en-AU"/>
              </w:rPr>
            </w:pPr>
          </w:p>
        </w:tc>
        <w:tc>
          <w:tcPr>
            <w:tcW w:w="7078" w:type="dxa"/>
          </w:tcPr>
          <w:p w14:paraId="7C17E75D" w14:textId="77777777" w:rsidR="00463D13" w:rsidRPr="00606C6C" w:rsidRDefault="00463D13" w:rsidP="00241B3A">
            <w:pPr>
              <w:rPr>
                <w:rFonts w:eastAsia="Times New Roman" w:cstheme="minorHAnsi"/>
                <w:b/>
                <w:bCs/>
                <w:color w:val="000000"/>
                <w:lang w:eastAsia="en-AU"/>
              </w:rPr>
            </w:pPr>
          </w:p>
        </w:tc>
      </w:tr>
      <w:tr w:rsidR="00463D13" w:rsidRPr="00606C6C" w14:paraId="179D1A43" w14:textId="77777777" w:rsidTr="00463D13">
        <w:trPr>
          <w:trHeight w:val="269"/>
        </w:trPr>
        <w:tc>
          <w:tcPr>
            <w:tcW w:w="1706" w:type="dxa"/>
            <w:vMerge/>
            <w:shd w:val="clear" w:color="auto" w:fill="E2EFD9" w:themeFill="accent6" w:themeFillTint="33"/>
          </w:tcPr>
          <w:p w14:paraId="5EA885F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22862F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268AE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F4091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0D4931" w14:textId="77777777" w:rsidR="00463D13" w:rsidRPr="00606C6C" w:rsidRDefault="00463D13" w:rsidP="00241B3A">
            <w:pPr>
              <w:jc w:val="center"/>
              <w:rPr>
                <w:rFonts w:eastAsia="Times New Roman" w:cstheme="minorHAnsi"/>
                <w:b/>
                <w:bCs/>
                <w:color w:val="000000"/>
                <w:lang w:eastAsia="en-AU"/>
              </w:rPr>
            </w:pPr>
          </w:p>
        </w:tc>
        <w:tc>
          <w:tcPr>
            <w:tcW w:w="719" w:type="dxa"/>
          </w:tcPr>
          <w:p w14:paraId="75BD991D" w14:textId="77777777" w:rsidR="00463D13" w:rsidRPr="00606C6C" w:rsidRDefault="00463D13" w:rsidP="00241B3A">
            <w:pPr>
              <w:jc w:val="center"/>
              <w:rPr>
                <w:rFonts w:eastAsia="Times New Roman" w:cstheme="minorHAnsi"/>
                <w:b/>
                <w:bCs/>
                <w:color w:val="000000"/>
                <w:lang w:eastAsia="en-AU"/>
              </w:rPr>
            </w:pPr>
          </w:p>
        </w:tc>
        <w:tc>
          <w:tcPr>
            <w:tcW w:w="7078" w:type="dxa"/>
          </w:tcPr>
          <w:p w14:paraId="05A7F636" w14:textId="77777777" w:rsidR="00463D13" w:rsidRPr="00606C6C" w:rsidRDefault="00463D13" w:rsidP="00241B3A">
            <w:pPr>
              <w:rPr>
                <w:rFonts w:eastAsia="Times New Roman" w:cstheme="minorHAnsi"/>
                <w:b/>
                <w:bCs/>
                <w:color w:val="000000"/>
                <w:lang w:eastAsia="en-AU"/>
              </w:rPr>
            </w:pPr>
          </w:p>
        </w:tc>
      </w:tr>
      <w:tr w:rsidR="00463D13" w:rsidRPr="00606C6C" w14:paraId="207341E6" w14:textId="77777777" w:rsidTr="00463D13">
        <w:trPr>
          <w:trHeight w:val="269"/>
        </w:trPr>
        <w:tc>
          <w:tcPr>
            <w:tcW w:w="1706" w:type="dxa"/>
            <w:vMerge/>
            <w:shd w:val="clear" w:color="auto" w:fill="E2EFD9" w:themeFill="accent6" w:themeFillTint="33"/>
          </w:tcPr>
          <w:p w14:paraId="010529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E02A25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61BC0E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C4FBB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CF8ACF6" w14:textId="77777777" w:rsidR="00463D13" w:rsidRPr="00606C6C" w:rsidRDefault="00463D13" w:rsidP="00241B3A">
            <w:pPr>
              <w:jc w:val="center"/>
              <w:rPr>
                <w:rFonts w:eastAsia="Times New Roman" w:cstheme="minorHAnsi"/>
                <w:b/>
                <w:bCs/>
                <w:color w:val="000000"/>
                <w:lang w:eastAsia="en-AU"/>
              </w:rPr>
            </w:pPr>
          </w:p>
        </w:tc>
        <w:tc>
          <w:tcPr>
            <w:tcW w:w="719" w:type="dxa"/>
          </w:tcPr>
          <w:p w14:paraId="5B10365A" w14:textId="77777777" w:rsidR="00463D13" w:rsidRPr="00606C6C" w:rsidRDefault="00463D13" w:rsidP="00241B3A">
            <w:pPr>
              <w:jc w:val="center"/>
              <w:rPr>
                <w:rFonts w:eastAsia="Times New Roman" w:cstheme="minorHAnsi"/>
                <w:b/>
                <w:bCs/>
                <w:color w:val="000000"/>
                <w:lang w:eastAsia="en-AU"/>
              </w:rPr>
            </w:pPr>
          </w:p>
        </w:tc>
        <w:tc>
          <w:tcPr>
            <w:tcW w:w="7078" w:type="dxa"/>
          </w:tcPr>
          <w:p w14:paraId="1802047F" w14:textId="77777777" w:rsidR="00463D13" w:rsidRPr="00606C6C" w:rsidRDefault="00463D13" w:rsidP="00241B3A">
            <w:pPr>
              <w:rPr>
                <w:rFonts w:eastAsia="Times New Roman" w:cstheme="minorHAnsi"/>
                <w:b/>
                <w:bCs/>
                <w:color w:val="000000"/>
                <w:lang w:eastAsia="en-AU"/>
              </w:rPr>
            </w:pPr>
          </w:p>
        </w:tc>
      </w:tr>
      <w:tr w:rsidR="00463D13" w:rsidRPr="00606C6C" w14:paraId="12162308" w14:textId="77777777" w:rsidTr="00463D13">
        <w:trPr>
          <w:trHeight w:val="269"/>
        </w:trPr>
        <w:tc>
          <w:tcPr>
            <w:tcW w:w="1706" w:type="dxa"/>
            <w:vMerge/>
            <w:shd w:val="clear" w:color="auto" w:fill="E2EFD9" w:themeFill="accent6" w:themeFillTint="33"/>
          </w:tcPr>
          <w:p w14:paraId="00B3CC2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ABC5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4C3432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F3AA6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BDD56AC" w14:textId="77777777" w:rsidR="00463D13" w:rsidRPr="00606C6C" w:rsidRDefault="00463D13" w:rsidP="00241B3A">
            <w:pPr>
              <w:jc w:val="center"/>
              <w:rPr>
                <w:rFonts w:eastAsia="Times New Roman" w:cstheme="minorHAnsi"/>
                <w:b/>
                <w:bCs/>
                <w:color w:val="000000"/>
                <w:lang w:eastAsia="en-AU"/>
              </w:rPr>
            </w:pPr>
          </w:p>
        </w:tc>
        <w:tc>
          <w:tcPr>
            <w:tcW w:w="719" w:type="dxa"/>
          </w:tcPr>
          <w:p w14:paraId="3552E272" w14:textId="77777777" w:rsidR="00463D13" w:rsidRPr="00606C6C" w:rsidRDefault="00463D13" w:rsidP="00241B3A">
            <w:pPr>
              <w:jc w:val="center"/>
              <w:rPr>
                <w:rFonts w:eastAsia="Times New Roman" w:cstheme="minorHAnsi"/>
                <w:b/>
                <w:bCs/>
                <w:color w:val="000000"/>
                <w:lang w:eastAsia="en-AU"/>
              </w:rPr>
            </w:pPr>
          </w:p>
        </w:tc>
        <w:tc>
          <w:tcPr>
            <w:tcW w:w="7078" w:type="dxa"/>
          </w:tcPr>
          <w:p w14:paraId="47C600B6" w14:textId="77777777" w:rsidR="00463D13" w:rsidRPr="00606C6C" w:rsidRDefault="00463D13" w:rsidP="00241B3A">
            <w:pPr>
              <w:rPr>
                <w:rFonts w:eastAsia="Times New Roman" w:cstheme="minorHAnsi"/>
                <w:b/>
                <w:bCs/>
                <w:color w:val="000000"/>
                <w:lang w:eastAsia="en-AU"/>
              </w:rPr>
            </w:pPr>
          </w:p>
        </w:tc>
      </w:tr>
      <w:tr w:rsidR="00463D13" w:rsidRPr="00606C6C" w14:paraId="37C5E91B" w14:textId="77777777" w:rsidTr="00463D13">
        <w:trPr>
          <w:trHeight w:val="269"/>
        </w:trPr>
        <w:tc>
          <w:tcPr>
            <w:tcW w:w="1706" w:type="dxa"/>
            <w:vMerge/>
            <w:shd w:val="clear" w:color="auto" w:fill="E2EFD9" w:themeFill="accent6" w:themeFillTint="33"/>
          </w:tcPr>
          <w:p w14:paraId="764AA65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DD7A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BB1B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C28369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DC301C4" w14:textId="77777777" w:rsidR="00463D13" w:rsidRPr="00606C6C" w:rsidRDefault="00463D13" w:rsidP="00241B3A">
            <w:pPr>
              <w:jc w:val="center"/>
              <w:rPr>
                <w:rFonts w:eastAsia="Times New Roman" w:cstheme="minorHAnsi"/>
                <w:b/>
                <w:bCs/>
                <w:color w:val="000000"/>
                <w:lang w:eastAsia="en-AU"/>
              </w:rPr>
            </w:pPr>
          </w:p>
        </w:tc>
        <w:tc>
          <w:tcPr>
            <w:tcW w:w="719" w:type="dxa"/>
          </w:tcPr>
          <w:p w14:paraId="7D279DE8" w14:textId="77777777" w:rsidR="00463D13" w:rsidRPr="00606C6C" w:rsidRDefault="00463D13" w:rsidP="00241B3A">
            <w:pPr>
              <w:jc w:val="center"/>
              <w:rPr>
                <w:rFonts w:eastAsia="Times New Roman" w:cstheme="minorHAnsi"/>
                <w:b/>
                <w:bCs/>
                <w:color w:val="000000"/>
                <w:lang w:eastAsia="en-AU"/>
              </w:rPr>
            </w:pPr>
          </w:p>
        </w:tc>
        <w:tc>
          <w:tcPr>
            <w:tcW w:w="7078" w:type="dxa"/>
          </w:tcPr>
          <w:p w14:paraId="73E1C816" w14:textId="77777777" w:rsidR="00463D13" w:rsidRPr="00606C6C" w:rsidRDefault="00463D13" w:rsidP="00241B3A">
            <w:pPr>
              <w:rPr>
                <w:rFonts w:eastAsia="Times New Roman" w:cstheme="minorHAnsi"/>
                <w:b/>
                <w:bCs/>
                <w:color w:val="000000"/>
                <w:lang w:eastAsia="en-AU"/>
              </w:rPr>
            </w:pPr>
          </w:p>
        </w:tc>
      </w:tr>
      <w:tr w:rsidR="00463D13" w:rsidRPr="00606C6C" w14:paraId="30505AB7" w14:textId="77777777" w:rsidTr="00463D13">
        <w:trPr>
          <w:trHeight w:val="316"/>
        </w:trPr>
        <w:tc>
          <w:tcPr>
            <w:tcW w:w="1706" w:type="dxa"/>
            <w:vMerge/>
            <w:shd w:val="clear" w:color="auto" w:fill="E2EFD9" w:themeFill="accent6" w:themeFillTint="33"/>
          </w:tcPr>
          <w:p w14:paraId="3E8C870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025DA2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7301C7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C0971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671E883" w14:textId="77777777" w:rsidR="00463D13" w:rsidRPr="00606C6C" w:rsidRDefault="00463D13" w:rsidP="00241B3A">
            <w:pPr>
              <w:jc w:val="center"/>
              <w:rPr>
                <w:rFonts w:eastAsia="Times New Roman" w:cstheme="minorHAnsi"/>
                <w:b/>
                <w:bCs/>
                <w:color w:val="000000"/>
                <w:lang w:eastAsia="en-AU"/>
              </w:rPr>
            </w:pPr>
          </w:p>
        </w:tc>
        <w:tc>
          <w:tcPr>
            <w:tcW w:w="719" w:type="dxa"/>
          </w:tcPr>
          <w:p w14:paraId="4AF1AD2D" w14:textId="77777777" w:rsidR="00463D13" w:rsidRPr="00606C6C" w:rsidRDefault="00463D13" w:rsidP="00241B3A">
            <w:pPr>
              <w:jc w:val="center"/>
              <w:rPr>
                <w:rFonts w:eastAsia="Times New Roman" w:cstheme="minorHAnsi"/>
                <w:b/>
                <w:bCs/>
                <w:color w:val="000000"/>
                <w:lang w:eastAsia="en-AU"/>
              </w:rPr>
            </w:pPr>
          </w:p>
        </w:tc>
        <w:tc>
          <w:tcPr>
            <w:tcW w:w="7078" w:type="dxa"/>
          </w:tcPr>
          <w:p w14:paraId="348D6B0B" w14:textId="77777777" w:rsidR="00463D13" w:rsidRPr="00606C6C" w:rsidRDefault="00463D13" w:rsidP="00241B3A">
            <w:pPr>
              <w:rPr>
                <w:rFonts w:eastAsia="Times New Roman" w:cstheme="minorHAnsi"/>
                <w:b/>
                <w:bCs/>
                <w:color w:val="000000"/>
                <w:lang w:eastAsia="en-AU"/>
              </w:rPr>
            </w:pPr>
          </w:p>
        </w:tc>
      </w:tr>
      <w:tr w:rsidR="00463D13" w:rsidRPr="00606C6C" w14:paraId="470B9A21" w14:textId="77777777" w:rsidTr="00463D13">
        <w:trPr>
          <w:trHeight w:val="269"/>
        </w:trPr>
        <w:tc>
          <w:tcPr>
            <w:tcW w:w="1706" w:type="dxa"/>
            <w:vMerge w:val="restart"/>
            <w:shd w:val="clear" w:color="auto" w:fill="E2EFD9" w:themeFill="accent6" w:themeFillTint="33"/>
            <w:vAlign w:val="center"/>
          </w:tcPr>
          <w:p w14:paraId="15B4F08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597C40E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ED30AA2"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14B901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AE48944" w14:textId="77777777" w:rsidR="00463D13" w:rsidRPr="00606C6C" w:rsidRDefault="00463D13" w:rsidP="00241B3A">
            <w:pPr>
              <w:jc w:val="center"/>
              <w:rPr>
                <w:rFonts w:eastAsia="Times New Roman" w:cstheme="minorHAnsi"/>
                <w:b/>
                <w:bCs/>
                <w:color w:val="000000"/>
                <w:lang w:eastAsia="en-AU"/>
              </w:rPr>
            </w:pPr>
          </w:p>
        </w:tc>
        <w:tc>
          <w:tcPr>
            <w:tcW w:w="719" w:type="dxa"/>
          </w:tcPr>
          <w:p w14:paraId="0C72E2A7" w14:textId="77777777" w:rsidR="00463D13" w:rsidRPr="00606C6C" w:rsidRDefault="00463D13" w:rsidP="00241B3A">
            <w:pPr>
              <w:jc w:val="center"/>
              <w:rPr>
                <w:rFonts w:eastAsia="Times New Roman" w:cstheme="minorHAnsi"/>
                <w:b/>
                <w:bCs/>
                <w:color w:val="000000"/>
                <w:lang w:eastAsia="en-AU"/>
              </w:rPr>
            </w:pPr>
          </w:p>
        </w:tc>
        <w:tc>
          <w:tcPr>
            <w:tcW w:w="7078" w:type="dxa"/>
          </w:tcPr>
          <w:p w14:paraId="2E6DD831" w14:textId="77777777" w:rsidR="00463D13" w:rsidRPr="00606C6C" w:rsidRDefault="00463D13" w:rsidP="00241B3A">
            <w:pPr>
              <w:rPr>
                <w:rFonts w:eastAsia="Times New Roman" w:cstheme="minorHAnsi"/>
                <w:b/>
                <w:bCs/>
                <w:color w:val="000000"/>
                <w:lang w:eastAsia="en-AU"/>
              </w:rPr>
            </w:pPr>
          </w:p>
        </w:tc>
      </w:tr>
      <w:tr w:rsidR="00463D13" w:rsidRPr="00606C6C" w14:paraId="1669046B" w14:textId="77777777" w:rsidTr="00463D13">
        <w:trPr>
          <w:trHeight w:val="269"/>
        </w:trPr>
        <w:tc>
          <w:tcPr>
            <w:tcW w:w="1706" w:type="dxa"/>
            <w:vMerge/>
            <w:shd w:val="clear" w:color="auto" w:fill="E2EFD9" w:themeFill="accent6" w:themeFillTint="33"/>
          </w:tcPr>
          <w:p w14:paraId="2324C5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4A7334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6D1D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C8CA4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A845834" w14:textId="77777777" w:rsidR="00463D13" w:rsidRPr="00606C6C" w:rsidRDefault="00463D13" w:rsidP="00241B3A">
            <w:pPr>
              <w:jc w:val="center"/>
              <w:rPr>
                <w:rFonts w:eastAsia="Times New Roman" w:cstheme="minorHAnsi"/>
                <w:b/>
                <w:bCs/>
                <w:color w:val="000000"/>
                <w:lang w:eastAsia="en-AU"/>
              </w:rPr>
            </w:pPr>
          </w:p>
        </w:tc>
        <w:tc>
          <w:tcPr>
            <w:tcW w:w="719" w:type="dxa"/>
          </w:tcPr>
          <w:p w14:paraId="62387949" w14:textId="77777777" w:rsidR="00463D13" w:rsidRPr="00606C6C" w:rsidRDefault="00463D13" w:rsidP="00241B3A">
            <w:pPr>
              <w:jc w:val="center"/>
              <w:rPr>
                <w:rFonts w:eastAsia="Times New Roman" w:cstheme="minorHAnsi"/>
                <w:b/>
                <w:bCs/>
                <w:color w:val="000000"/>
                <w:lang w:eastAsia="en-AU"/>
              </w:rPr>
            </w:pPr>
          </w:p>
        </w:tc>
        <w:tc>
          <w:tcPr>
            <w:tcW w:w="7078" w:type="dxa"/>
          </w:tcPr>
          <w:p w14:paraId="2B91E0C7" w14:textId="77777777" w:rsidR="00463D13" w:rsidRPr="00606C6C" w:rsidRDefault="00463D13" w:rsidP="00241B3A">
            <w:pPr>
              <w:rPr>
                <w:rFonts w:eastAsia="Times New Roman" w:cstheme="minorHAnsi"/>
                <w:b/>
                <w:bCs/>
                <w:color w:val="000000"/>
                <w:lang w:eastAsia="en-AU"/>
              </w:rPr>
            </w:pPr>
          </w:p>
        </w:tc>
      </w:tr>
      <w:tr w:rsidR="00463D13" w:rsidRPr="00606C6C" w14:paraId="30C9AC22" w14:textId="77777777" w:rsidTr="00463D13">
        <w:trPr>
          <w:trHeight w:val="269"/>
        </w:trPr>
        <w:tc>
          <w:tcPr>
            <w:tcW w:w="1706" w:type="dxa"/>
            <w:vMerge/>
            <w:shd w:val="clear" w:color="auto" w:fill="E2EFD9" w:themeFill="accent6" w:themeFillTint="33"/>
          </w:tcPr>
          <w:p w14:paraId="55DB335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54D92D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C06C3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A823D7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7C3D1F" w14:textId="77777777" w:rsidR="00463D13" w:rsidRPr="00606C6C" w:rsidRDefault="00463D13" w:rsidP="00241B3A">
            <w:pPr>
              <w:jc w:val="center"/>
              <w:rPr>
                <w:rFonts w:eastAsia="Times New Roman" w:cstheme="minorHAnsi"/>
                <w:b/>
                <w:bCs/>
                <w:color w:val="000000"/>
                <w:lang w:eastAsia="en-AU"/>
              </w:rPr>
            </w:pPr>
          </w:p>
        </w:tc>
        <w:tc>
          <w:tcPr>
            <w:tcW w:w="719" w:type="dxa"/>
          </w:tcPr>
          <w:p w14:paraId="164187A9"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E171D" w14:textId="77777777" w:rsidR="00463D13" w:rsidRPr="00606C6C" w:rsidRDefault="00463D13" w:rsidP="00241B3A">
            <w:pPr>
              <w:rPr>
                <w:rFonts w:eastAsia="Times New Roman" w:cstheme="minorHAnsi"/>
                <w:b/>
                <w:bCs/>
                <w:color w:val="000000"/>
                <w:lang w:eastAsia="en-AU"/>
              </w:rPr>
            </w:pPr>
          </w:p>
        </w:tc>
      </w:tr>
      <w:tr w:rsidR="00463D13" w:rsidRPr="00606C6C" w14:paraId="68F40044" w14:textId="77777777" w:rsidTr="00463D13">
        <w:trPr>
          <w:trHeight w:val="269"/>
        </w:trPr>
        <w:tc>
          <w:tcPr>
            <w:tcW w:w="1706" w:type="dxa"/>
            <w:vMerge/>
            <w:shd w:val="clear" w:color="auto" w:fill="E2EFD9" w:themeFill="accent6" w:themeFillTint="33"/>
          </w:tcPr>
          <w:p w14:paraId="43DD687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FFEA9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B1CEA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51DB2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E510BA9" w14:textId="77777777" w:rsidR="00463D13" w:rsidRPr="00606C6C" w:rsidRDefault="00463D13" w:rsidP="00241B3A">
            <w:pPr>
              <w:jc w:val="center"/>
              <w:rPr>
                <w:rFonts w:eastAsia="Times New Roman" w:cstheme="minorHAnsi"/>
                <w:b/>
                <w:bCs/>
                <w:color w:val="000000"/>
                <w:lang w:eastAsia="en-AU"/>
              </w:rPr>
            </w:pPr>
          </w:p>
        </w:tc>
        <w:tc>
          <w:tcPr>
            <w:tcW w:w="719" w:type="dxa"/>
          </w:tcPr>
          <w:p w14:paraId="2639177B" w14:textId="77777777" w:rsidR="00463D13" w:rsidRPr="00606C6C" w:rsidRDefault="00463D13" w:rsidP="00241B3A">
            <w:pPr>
              <w:jc w:val="center"/>
              <w:rPr>
                <w:rFonts w:eastAsia="Times New Roman" w:cstheme="minorHAnsi"/>
                <w:b/>
                <w:bCs/>
                <w:color w:val="000000"/>
                <w:lang w:eastAsia="en-AU"/>
              </w:rPr>
            </w:pPr>
          </w:p>
        </w:tc>
        <w:tc>
          <w:tcPr>
            <w:tcW w:w="7078" w:type="dxa"/>
          </w:tcPr>
          <w:p w14:paraId="77468F4A" w14:textId="77777777" w:rsidR="00463D13" w:rsidRPr="00606C6C" w:rsidRDefault="00463D13" w:rsidP="00241B3A">
            <w:pPr>
              <w:rPr>
                <w:rFonts w:eastAsia="Times New Roman" w:cstheme="minorHAnsi"/>
                <w:b/>
                <w:bCs/>
                <w:color w:val="000000"/>
                <w:lang w:eastAsia="en-AU"/>
              </w:rPr>
            </w:pPr>
          </w:p>
        </w:tc>
      </w:tr>
      <w:tr w:rsidR="00463D13" w:rsidRPr="00606C6C" w14:paraId="002125A8" w14:textId="77777777" w:rsidTr="00463D13">
        <w:trPr>
          <w:trHeight w:val="269"/>
        </w:trPr>
        <w:tc>
          <w:tcPr>
            <w:tcW w:w="1706" w:type="dxa"/>
            <w:vMerge/>
            <w:shd w:val="clear" w:color="auto" w:fill="E2EFD9" w:themeFill="accent6" w:themeFillTint="33"/>
          </w:tcPr>
          <w:p w14:paraId="73BB309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4486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7939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916EF2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E0EA47" w14:textId="77777777" w:rsidR="00463D13" w:rsidRPr="00606C6C" w:rsidRDefault="00463D13" w:rsidP="00241B3A">
            <w:pPr>
              <w:jc w:val="center"/>
              <w:rPr>
                <w:rFonts w:eastAsia="Times New Roman" w:cstheme="minorHAnsi"/>
                <w:b/>
                <w:bCs/>
                <w:color w:val="000000"/>
                <w:lang w:eastAsia="en-AU"/>
              </w:rPr>
            </w:pPr>
          </w:p>
        </w:tc>
        <w:tc>
          <w:tcPr>
            <w:tcW w:w="719" w:type="dxa"/>
          </w:tcPr>
          <w:p w14:paraId="72889A9A" w14:textId="77777777" w:rsidR="00463D13" w:rsidRPr="00606C6C" w:rsidRDefault="00463D13" w:rsidP="00241B3A">
            <w:pPr>
              <w:jc w:val="center"/>
              <w:rPr>
                <w:rFonts w:eastAsia="Times New Roman" w:cstheme="minorHAnsi"/>
                <w:b/>
                <w:bCs/>
                <w:color w:val="000000"/>
                <w:lang w:eastAsia="en-AU"/>
              </w:rPr>
            </w:pPr>
          </w:p>
        </w:tc>
        <w:tc>
          <w:tcPr>
            <w:tcW w:w="7078" w:type="dxa"/>
          </w:tcPr>
          <w:p w14:paraId="7DA00D0A" w14:textId="77777777" w:rsidR="00463D13" w:rsidRPr="00606C6C" w:rsidRDefault="00463D13" w:rsidP="00241B3A">
            <w:pPr>
              <w:rPr>
                <w:rFonts w:eastAsia="Times New Roman" w:cstheme="minorHAnsi"/>
                <w:b/>
                <w:bCs/>
                <w:color w:val="000000"/>
                <w:lang w:eastAsia="en-AU"/>
              </w:rPr>
            </w:pPr>
          </w:p>
        </w:tc>
      </w:tr>
      <w:tr w:rsidR="00463D13" w:rsidRPr="00606C6C" w14:paraId="61B4C6D7" w14:textId="77777777" w:rsidTr="00463D13">
        <w:trPr>
          <w:trHeight w:val="354"/>
        </w:trPr>
        <w:tc>
          <w:tcPr>
            <w:tcW w:w="1706" w:type="dxa"/>
            <w:vMerge/>
            <w:shd w:val="clear" w:color="auto" w:fill="E2EFD9" w:themeFill="accent6" w:themeFillTint="33"/>
          </w:tcPr>
          <w:p w14:paraId="12AE5C9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62326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92CC2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3ADF05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2EB32F3" w14:textId="77777777" w:rsidR="00463D13" w:rsidRPr="00606C6C" w:rsidRDefault="00463D13" w:rsidP="00241B3A">
            <w:pPr>
              <w:jc w:val="center"/>
              <w:rPr>
                <w:rFonts w:eastAsia="Times New Roman" w:cstheme="minorHAnsi"/>
                <w:b/>
                <w:bCs/>
                <w:color w:val="000000"/>
                <w:lang w:eastAsia="en-AU"/>
              </w:rPr>
            </w:pPr>
          </w:p>
        </w:tc>
        <w:tc>
          <w:tcPr>
            <w:tcW w:w="719" w:type="dxa"/>
          </w:tcPr>
          <w:p w14:paraId="640E3DDC" w14:textId="77777777" w:rsidR="00463D13" w:rsidRPr="00606C6C" w:rsidRDefault="00463D13" w:rsidP="00241B3A">
            <w:pPr>
              <w:jc w:val="center"/>
              <w:rPr>
                <w:rFonts w:eastAsia="Times New Roman" w:cstheme="minorHAnsi"/>
                <w:b/>
                <w:bCs/>
                <w:color w:val="000000"/>
                <w:lang w:eastAsia="en-AU"/>
              </w:rPr>
            </w:pPr>
          </w:p>
        </w:tc>
        <w:tc>
          <w:tcPr>
            <w:tcW w:w="7078" w:type="dxa"/>
          </w:tcPr>
          <w:p w14:paraId="116819DC" w14:textId="77777777" w:rsidR="00463D13" w:rsidRPr="00606C6C" w:rsidRDefault="00463D13" w:rsidP="00241B3A">
            <w:pPr>
              <w:rPr>
                <w:rFonts w:eastAsia="Times New Roman" w:cstheme="minorHAnsi"/>
                <w:b/>
                <w:bCs/>
                <w:color w:val="000000"/>
                <w:lang w:eastAsia="en-AU"/>
              </w:rPr>
            </w:pPr>
          </w:p>
        </w:tc>
      </w:tr>
      <w:tr w:rsidR="00463D13" w:rsidRPr="00606C6C" w14:paraId="1EBDAA3E" w14:textId="77777777" w:rsidTr="00463D13">
        <w:trPr>
          <w:trHeight w:val="269"/>
        </w:trPr>
        <w:tc>
          <w:tcPr>
            <w:tcW w:w="1706" w:type="dxa"/>
            <w:vMerge w:val="restart"/>
            <w:shd w:val="clear" w:color="auto" w:fill="E2EFD9" w:themeFill="accent6" w:themeFillTint="33"/>
            <w:vAlign w:val="center"/>
          </w:tcPr>
          <w:p w14:paraId="6F3D0F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48C7D8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B99F1A"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819A59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AF1DF6D" w14:textId="77777777" w:rsidR="00463D13" w:rsidRPr="00606C6C" w:rsidRDefault="00463D13" w:rsidP="00241B3A">
            <w:pPr>
              <w:jc w:val="center"/>
              <w:rPr>
                <w:rFonts w:eastAsia="Times New Roman" w:cstheme="minorHAnsi"/>
                <w:b/>
                <w:bCs/>
                <w:color w:val="000000"/>
                <w:lang w:eastAsia="en-AU"/>
              </w:rPr>
            </w:pPr>
          </w:p>
        </w:tc>
        <w:tc>
          <w:tcPr>
            <w:tcW w:w="719" w:type="dxa"/>
          </w:tcPr>
          <w:p w14:paraId="2C154F6F" w14:textId="77777777" w:rsidR="00463D13" w:rsidRPr="00606C6C" w:rsidRDefault="00463D13" w:rsidP="00241B3A">
            <w:pPr>
              <w:jc w:val="center"/>
              <w:rPr>
                <w:rFonts w:eastAsia="Times New Roman" w:cstheme="minorHAnsi"/>
                <w:b/>
                <w:bCs/>
                <w:color w:val="000000"/>
                <w:lang w:eastAsia="en-AU"/>
              </w:rPr>
            </w:pPr>
          </w:p>
        </w:tc>
        <w:tc>
          <w:tcPr>
            <w:tcW w:w="7078" w:type="dxa"/>
          </w:tcPr>
          <w:p w14:paraId="48953276" w14:textId="77777777" w:rsidR="00463D13" w:rsidRPr="00606C6C" w:rsidRDefault="00463D13" w:rsidP="00241B3A">
            <w:pPr>
              <w:rPr>
                <w:rFonts w:eastAsia="Times New Roman" w:cstheme="minorHAnsi"/>
                <w:b/>
                <w:bCs/>
                <w:color w:val="000000"/>
                <w:lang w:eastAsia="en-AU"/>
              </w:rPr>
            </w:pPr>
          </w:p>
        </w:tc>
      </w:tr>
      <w:tr w:rsidR="00463D13" w:rsidRPr="00606C6C" w14:paraId="23A51182" w14:textId="77777777" w:rsidTr="00463D13">
        <w:trPr>
          <w:trHeight w:val="269"/>
        </w:trPr>
        <w:tc>
          <w:tcPr>
            <w:tcW w:w="1706" w:type="dxa"/>
            <w:vMerge/>
            <w:shd w:val="clear" w:color="auto" w:fill="E2EFD9" w:themeFill="accent6" w:themeFillTint="33"/>
          </w:tcPr>
          <w:p w14:paraId="6D38CA0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6ABC05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FEB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83AF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919CA4C" w14:textId="77777777" w:rsidR="00463D13" w:rsidRPr="00606C6C" w:rsidRDefault="00463D13" w:rsidP="00241B3A">
            <w:pPr>
              <w:jc w:val="center"/>
              <w:rPr>
                <w:rFonts w:eastAsia="Times New Roman" w:cstheme="minorHAnsi"/>
                <w:b/>
                <w:bCs/>
                <w:color w:val="000000"/>
                <w:lang w:eastAsia="en-AU"/>
              </w:rPr>
            </w:pPr>
          </w:p>
        </w:tc>
        <w:tc>
          <w:tcPr>
            <w:tcW w:w="719" w:type="dxa"/>
          </w:tcPr>
          <w:p w14:paraId="0D727A36" w14:textId="77777777" w:rsidR="00463D13" w:rsidRPr="00606C6C" w:rsidRDefault="00463D13" w:rsidP="00241B3A">
            <w:pPr>
              <w:jc w:val="center"/>
              <w:rPr>
                <w:rFonts w:eastAsia="Times New Roman" w:cstheme="minorHAnsi"/>
                <w:b/>
                <w:bCs/>
                <w:color w:val="000000"/>
                <w:lang w:eastAsia="en-AU"/>
              </w:rPr>
            </w:pPr>
          </w:p>
        </w:tc>
        <w:tc>
          <w:tcPr>
            <w:tcW w:w="7078" w:type="dxa"/>
          </w:tcPr>
          <w:p w14:paraId="7BC730B9" w14:textId="77777777" w:rsidR="00463D13" w:rsidRPr="00606C6C" w:rsidRDefault="00463D13" w:rsidP="00241B3A">
            <w:pPr>
              <w:rPr>
                <w:rFonts w:eastAsia="Times New Roman" w:cstheme="minorHAnsi"/>
                <w:b/>
                <w:bCs/>
                <w:color w:val="000000"/>
                <w:lang w:eastAsia="en-AU"/>
              </w:rPr>
            </w:pPr>
          </w:p>
        </w:tc>
      </w:tr>
      <w:tr w:rsidR="00463D13" w:rsidRPr="00606C6C" w14:paraId="330A0A63" w14:textId="77777777" w:rsidTr="00463D13">
        <w:trPr>
          <w:trHeight w:val="269"/>
        </w:trPr>
        <w:tc>
          <w:tcPr>
            <w:tcW w:w="1706" w:type="dxa"/>
            <w:vMerge/>
            <w:shd w:val="clear" w:color="auto" w:fill="E2EFD9" w:themeFill="accent6" w:themeFillTint="33"/>
          </w:tcPr>
          <w:p w14:paraId="0E9D7C1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AADA23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3421F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507FDB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9D080F" w14:textId="77777777" w:rsidR="00463D13" w:rsidRPr="00606C6C" w:rsidRDefault="00463D13" w:rsidP="00241B3A">
            <w:pPr>
              <w:jc w:val="center"/>
              <w:rPr>
                <w:rFonts w:eastAsia="Times New Roman" w:cstheme="minorHAnsi"/>
                <w:b/>
                <w:bCs/>
                <w:color w:val="000000"/>
                <w:lang w:eastAsia="en-AU"/>
              </w:rPr>
            </w:pPr>
          </w:p>
        </w:tc>
        <w:tc>
          <w:tcPr>
            <w:tcW w:w="719" w:type="dxa"/>
          </w:tcPr>
          <w:p w14:paraId="294B093B" w14:textId="77777777" w:rsidR="00463D13" w:rsidRPr="00606C6C" w:rsidRDefault="00463D13" w:rsidP="00241B3A">
            <w:pPr>
              <w:jc w:val="center"/>
              <w:rPr>
                <w:rFonts w:eastAsia="Times New Roman" w:cstheme="minorHAnsi"/>
                <w:b/>
                <w:bCs/>
                <w:color w:val="000000"/>
                <w:lang w:eastAsia="en-AU"/>
              </w:rPr>
            </w:pPr>
          </w:p>
        </w:tc>
        <w:tc>
          <w:tcPr>
            <w:tcW w:w="7078" w:type="dxa"/>
          </w:tcPr>
          <w:p w14:paraId="3EADF7D9" w14:textId="77777777" w:rsidR="00463D13" w:rsidRPr="00606C6C" w:rsidRDefault="00463D13" w:rsidP="00241B3A">
            <w:pPr>
              <w:rPr>
                <w:rFonts w:eastAsia="Times New Roman" w:cstheme="minorHAnsi"/>
                <w:b/>
                <w:bCs/>
                <w:color w:val="000000"/>
                <w:lang w:eastAsia="en-AU"/>
              </w:rPr>
            </w:pPr>
          </w:p>
        </w:tc>
      </w:tr>
      <w:tr w:rsidR="00463D13" w:rsidRPr="00606C6C" w14:paraId="5C74999A" w14:textId="77777777" w:rsidTr="00463D13">
        <w:trPr>
          <w:trHeight w:val="269"/>
        </w:trPr>
        <w:tc>
          <w:tcPr>
            <w:tcW w:w="1706" w:type="dxa"/>
            <w:vMerge/>
            <w:shd w:val="clear" w:color="auto" w:fill="E2EFD9" w:themeFill="accent6" w:themeFillTint="33"/>
          </w:tcPr>
          <w:p w14:paraId="233D47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EE4F3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16232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F3BD8D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FAC3C9" w14:textId="77777777" w:rsidR="00463D13" w:rsidRPr="00606C6C" w:rsidRDefault="00463D13" w:rsidP="00241B3A">
            <w:pPr>
              <w:jc w:val="center"/>
              <w:rPr>
                <w:rFonts w:eastAsia="Times New Roman" w:cstheme="minorHAnsi"/>
                <w:b/>
                <w:bCs/>
                <w:color w:val="000000"/>
                <w:lang w:eastAsia="en-AU"/>
              </w:rPr>
            </w:pPr>
          </w:p>
        </w:tc>
        <w:tc>
          <w:tcPr>
            <w:tcW w:w="719" w:type="dxa"/>
          </w:tcPr>
          <w:p w14:paraId="3035F6BF" w14:textId="77777777" w:rsidR="00463D13" w:rsidRPr="00606C6C" w:rsidRDefault="00463D13" w:rsidP="00241B3A">
            <w:pPr>
              <w:jc w:val="center"/>
              <w:rPr>
                <w:rFonts w:eastAsia="Times New Roman" w:cstheme="minorHAnsi"/>
                <w:b/>
                <w:bCs/>
                <w:color w:val="000000"/>
                <w:lang w:eastAsia="en-AU"/>
              </w:rPr>
            </w:pPr>
          </w:p>
        </w:tc>
        <w:tc>
          <w:tcPr>
            <w:tcW w:w="7078" w:type="dxa"/>
          </w:tcPr>
          <w:p w14:paraId="2147D9A0" w14:textId="77777777" w:rsidR="00463D13" w:rsidRPr="00606C6C" w:rsidRDefault="00463D13" w:rsidP="00241B3A">
            <w:pPr>
              <w:rPr>
                <w:rFonts w:eastAsia="Times New Roman" w:cstheme="minorHAnsi"/>
                <w:b/>
                <w:bCs/>
                <w:color w:val="000000"/>
                <w:lang w:eastAsia="en-AU"/>
              </w:rPr>
            </w:pPr>
          </w:p>
        </w:tc>
      </w:tr>
      <w:tr w:rsidR="00463D13" w:rsidRPr="00606C6C" w14:paraId="13F4FC5B" w14:textId="77777777" w:rsidTr="00463D13">
        <w:trPr>
          <w:trHeight w:val="269"/>
        </w:trPr>
        <w:tc>
          <w:tcPr>
            <w:tcW w:w="1706" w:type="dxa"/>
            <w:vMerge/>
            <w:shd w:val="clear" w:color="auto" w:fill="E2EFD9" w:themeFill="accent6" w:themeFillTint="33"/>
          </w:tcPr>
          <w:p w14:paraId="003597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311C63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BEE46D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F21391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898192C" w14:textId="77777777" w:rsidR="00463D13" w:rsidRPr="00606C6C" w:rsidRDefault="00463D13" w:rsidP="00241B3A">
            <w:pPr>
              <w:jc w:val="center"/>
              <w:rPr>
                <w:rFonts w:eastAsia="Times New Roman" w:cstheme="minorHAnsi"/>
                <w:b/>
                <w:bCs/>
                <w:color w:val="000000"/>
                <w:lang w:eastAsia="en-AU"/>
              </w:rPr>
            </w:pPr>
          </w:p>
        </w:tc>
        <w:tc>
          <w:tcPr>
            <w:tcW w:w="719" w:type="dxa"/>
          </w:tcPr>
          <w:p w14:paraId="3E0A8387" w14:textId="77777777" w:rsidR="00463D13" w:rsidRPr="00606C6C" w:rsidRDefault="00463D13" w:rsidP="00241B3A">
            <w:pPr>
              <w:jc w:val="center"/>
              <w:rPr>
                <w:rFonts w:eastAsia="Times New Roman" w:cstheme="minorHAnsi"/>
                <w:b/>
                <w:bCs/>
                <w:color w:val="000000"/>
                <w:lang w:eastAsia="en-AU"/>
              </w:rPr>
            </w:pPr>
          </w:p>
        </w:tc>
        <w:tc>
          <w:tcPr>
            <w:tcW w:w="7078" w:type="dxa"/>
          </w:tcPr>
          <w:p w14:paraId="3464A404" w14:textId="77777777" w:rsidR="00463D13" w:rsidRPr="00606C6C" w:rsidRDefault="00463D13" w:rsidP="00241B3A">
            <w:pPr>
              <w:rPr>
                <w:rFonts w:eastAsia="Times New Roman" w:cstheme="minorHAnsi"/>
                <w:b/>
                <w:bCs/>
                <w:color w:val="000000"/>
                <w:lang w:eastAsia="en-AU"/>
              </w:rPr>
            </w:pPr>
          </w:p>
        </w:tc>
      </w:tr>
      <w:tr w:rsidR="00463D13" w:rsidRPr="00606C6C" w14:paraId="7FA822CA" w14:textId="77777777" w:rsidTr="00463D13">
        <w:trPr>
          <w:trHeight w:val="506"/>
        </w:trPr>
        <w:tc>
          <w:tcPr>
            <w:tcW w:w="1706" w:type="dxa"/>
            <w:vMerge/>
            <w:shd w:val="clear" w:color="auto" w:fill="E2EFD9" w:themeFill="accent6" w:themeFillTint="33"/>
          </w:tcPr>
          <w:p w14:paraId="3881ECC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B6641B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F43A7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0739C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E3C60D6" w14:textId="77777777" w:rsidR="00463D13" w:rsidRPr="00606C6C" w:rsidRDefault="00463D13" w:rsidP="00241B3A">
            <w:pPr>
              <w:jc w:val="center"/>
              <w:rPr>
                <w:rFonts w:eastAsia="Times New Roman" w:cstheme="minorHAnsi"/>
                <w:b/>
                <w:bCs/>
                <w:color w:val="000000"/>
                <w:lang w:eastAsia="en-AU"/>
              </w:rPr>
            </w:pPr>
          </w:p>
        </w:tc>
        <w:tc>
          <w:tcPr>
            <w:tcW w:w="719" w:type="dxa"/>
          </w:tcPr>
          <w:p w14:paraId="6D5BEBCC" w14:textId="77777777" w:rsidR="00463D13" w:rsidRPr="00606C6C" w:rsidRDefault="00463D13" w:rsidP="00241B3A">
            <w:pPr>
              <w:jc w:val="center"/>
              <w:rPr>
                <w:rFonts w:eastAsia="Times New Roman" w:cstheme="minorHAnsi"/>
                <w:b/>
                <w:bCs/>
                <w:color w:val="000000"/>
                <w:lang w:eastAsia="en-AU"/>
              </w:rPr>
            </w:pPr>
          </w:p>
        </w:tc>
        <w:tc>
          <w:tcPr>
            <w:tcW w:w="7078" w:type="dxa"/>
          </w:tcPr>
          <w:p w14:paraId="7A71ED43" w14:textId="77777777" w:rsidR="00463D13" w:rsidRPr="00606C6C" w:rsidRDefault="00463D13" w:rsidP="00241B3A">
            <w:pPr>
              <w:rPr>
                <w:rFonts w:eastAsia="Times New Roman" w:cstheme="minorHAnsi"/>
                <w:b/>
                <w:bCs/>
                <w:color w:val="000000"/>
                <w:lang w:eastAsia="en-AU"/>
              </w:rPr>
            </w:pPr>
          </w:p>
        </w:tc>
      </w:tr>
      <w:tr w:rsidR="00463D13" w:rsidRPr="00606C6C" w14:paraId="4E4986E3" w14:textId="77777777" w:rsidTr="00463D13">
        <w:trPr>
          <w:trHeight w:val="269"/>
        </w:trPr>
        <w:tc>
          <w:tcPr>
            <w:tcW w:w="1706" w:type="dxa"/>
            <w:vMerge w:val="restart"/>
            <w:shd w:val="clear" w:color="auto" w:fill="E2EFD9" w:themeFill="accent6" w:themeFillTint="33"/>
            <w:vAlign w:val="center"/>
          </w:tcPr>
          <w:p w14:paraId="704B9E8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00DD10D"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D19AD2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D13707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DCDE517" w14:textId="77777777" w:rsidR="00463D13" w:rsidRPr="00606C6C" w:rsidRDefault="00463D13" w:rsidP="00241B3A">
            <w:pPr>
              <w:jc w:val="center"/>
              <w:rPr>
                <w:rFonts w:eastAsia="Times New Roman" w:cstheme="minorHAnsi"/>
                <w:b/>
                <w:bCs/>
                <w:color w:val="000000"/>
                <w:lang w:eastAsia="en-AU"/>
              </w:rPr>
            </w:pPr>
          </w:p>
        </w:tc>
        <w:tc>
          <w:tcPr>
            <w:tcW w:w="719" w:type="dxa"/>
          </w:tcPr>
          <w:p w14:paraId="7EDA59D3" w14:textId="77777777" w:rsidR="00463D13" w:rsidRPr="00606C6C" w:rsidRDefault="00463D13" w:rsidP="00241B3A">
            <w:pPr>
              <w:jc w:val="center"/>
              <w:rPr>
                <w:rFonts w:eastAsia="Times New Roman" w:cstheme="minorHAnsi"/>
                <w:b/>
                <w:bCs/>
                <w:color w:val="000000"/>
                <w:lang w:eastAsia="en-AU"/>
              </w:rPr>
            </w:pPr>
          </w:p>
        </w:tc>
        <w:tc>
          <w:tcPr>
            <w:tcW w:w="7078" w:type="dxa"/>
          </w:tcPr>
          <w:p w14:paraId="19B4F5E1" w14:textId="77777777" w:rsidR="00463D13" w:rsidRPr="00606C6C" w:rsidRDefault="00463D13" w:rsidP="00241B3A">
            <w:pPr>
              <w:rPr>
                <w:rFonts w:eastAsia="Times New Roman" w:cstheme="minorHAnsi"/>
                <w:b/>
                <w:bCs/>
                <w:color w:val="000000"/>
                <w:lang w:eastAsia="en-AU"/>
              </w:rPr>
            </w:pPr>
          </w:p>
        </w:tc>
      </w:tr>
      <w:tr w:rsidR="00463D13" w:rsidRPr="00606C6C" w14:paraId="0F3B0DF3" w14:textId="77777777" w:rsidTr="00463D13">
        <w:trPr>
          <w:trHeight w:val="269"/>
        </w:trPr>
        <w:tc>
          <w:tcPr>
            <w:tcW w:w="1706" w:type="dxa"/>
            <w:vMerge/>
            <w:shd w:val="clear" w:color="auto" w:fill="E2EFD9" w:themeFill="accent6" w:themeFillTint="33"/>
          </w:tcPr>
          <w:p w14:paraId="75C89D9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53602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59BD8F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6DE27D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3AAFC81" w14:textId="77777777" w:rsidR="00463D13" w:rsidRPr="00606C6C" w:rsidRDefault="00463D13" w:rsidP="00241B3A">
            <w:pPr>
              <w:jc w:val="center"/>
              <w:rPr>
                <w:rFonts w:eastAsia="Times New Roman" w:cstheme="minorHAnsi"/>
                <w:b/>
                <w:bCs/>
                <w:color w:val="000000"/>
                <w:lang w:eastAsia="en-AU"/>
              </w:rPr>
            </w:pPr>
          </w:p>
        </w:tc>
        <w:tc>
          <w:tcPr>
            <w:tcW w:w="719" w:type="dxa"/>
          </w:tcPr>
          <w:p w14:paraId="31A5D0CF" w14:textId="77777777" w:rsidR="00463D13" w:rsidRPr="00606C6C" w:rsidRDefault="00463D13" w:rsidP="00241B3A">
            <w:pPr>
              <w:jc w:val="center"/>
              <w:rPr>
                <w:rFonts w:eastAsia="Times New Roman" w:cstheme="minorHAnsi"/>
                <w:b/>
                <w:bCs/>
                <w:color w:val="000000"/>
                <w:lang w:eastAsia="en-AU"/>
              </w:rPr>
            </w:pPr>
          </w:p>
        </w:tc>
        <w:tc>
          <w:tcPr>
            <w:tcW w:w="7078" w:type="dxa"/>
          </w:tcPr>
          <w:p w14:paraId="414856E9" w14:textId="77777777" w:rsidR="00463D13" w:rsidRPr="00606C6C" w:rsidRDefault="00463D13" w:rsidP="00241B3A">
            <w:pPr>
              <w:rPr>
                <w:rFonts w:eastAsia="Times New Roman" w:cstheme="minorHAnsi"/>
                <w:b/>
                <w:bCs/>
                <w:color w:val="000000"/>
                <w:lang w:eastAsia="en-AU"/>
              </w:rPr>
            </w:pPr>
          </w:p>
        </w:tc>
      </w:tr>
      <w:tr w:rsidR="00463D13" w:rsidRPr="00606C6C" w14:paraId="2B27B55E" w14:textId="77777777" w:rsidTr="00463D13">
        <w:trPr>
          <w:trHeight w:val="269"/>
        </w:trPr>
        <w:tc>
          <w:tcPr>
            <w:tcW w:w="1706" w:type="dxa"/>
            <w:vMerge/>
            <w:shd w:val="clear" w:color="auto" w:fill="E2EFD9" w:themeFill="accent6" w:themeFillTint="33"/>
          </w:tcPr>
          <w:p w14:paraId="6792ECE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A98558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115170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21F16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364E7D" w14:textId="77777777" w:rsidR="00463D13" w:rsidRPr="00606C6C" w:rsidRDefault="00463D13" w:rsidP="00241B3A">
            <w:pPr>
              <w:jc w:val="center"/>
              <w:rPr>
                <w:rFonts w:eastAsia="Times New Roman" w:cstheme="minorHAnsi"/>
                <w:b/>
                <w:bCs/>
                <w:color w:val="000000"/>
                <w:lang w:eastAsia="en-AU"/>
              </w:rPr>
            </w:pPr>
          </w:p>
        </w:tc>
        <w:tc>
          <w:tcPr>
            <w:tcW w:w="719" w:type="dxa"/>
          </w:tcPr>
          <w:p w14:paraId="446DDE10" w14:textId="77777777" w:rsidR="00463D13" w:rsidRPr="00606C6C" w:rsidRDefault="00463D13" w:rsidP="00241B3A">
            <w:pPr>
              <w:jc w:val="center"/>
              <w:rPr>
                <w:rFonts w:eastAsia="Times New Roman" w:cstheme="minorHAnsi"/>
                <w:b/>
                <w:bCs/>
                <w:color w:val="000000"/>
                <w:lang w:eastAsia="en-AU"/>
              </w:rPr>
            </w:pPr>
          </w:p>
        </w:tc>
        <w:tc>
          <w:tcPr>
            <w:tcW w:w="7078" w:type="dxa"/>
          </w:tcPr>
          <w:p w14:paraId="45ECDEAF" w14:textId="77777777" w:rsidR="00463D13" w:rsidRPr="00606C6C" w:rsidRDefault="00463D13" w:rsidP="00241B3A">
            <w:pPr>
              <w:rPr>
                <w:rFonts w:eastAsia="Times New Roman" w:cstheme="minorHAnsi"/>
                <w:b/>
                <w:bCs/>
                <w:color w:val="000000"/>
                <w:lang w:eastAsia="en-AU"/>
              </w:rPr>
            </w:pPr>
          </w:p>
        </w:tc>
      </w:tr>
      <w:tr w:rsidR="00463D13" w:rsidRPr="00606C6C" w14:paraId="3EB95728" w14:textId="77777777" w:rsidTr="00463D13">
        <w:trPr>
          <w:trHeight w:val="269"/>
        </w:trPr>
        <w:tc>
          <w:tcPr>
            <w:tcW w:w="1706" w:type="dxa"/>
            <w:vMerge/>
            <w:shd w:val="clear" w:color="auto" w:fill="E2EFD9" w:themeFill="accent6" w:themeFillTint="33"/>
          </w:tcPr>
          <w:p w14:paraId="2D65B02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240D0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F13BF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AEE65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7C65731" w14:textId="77777777" w:rsidR="00463D13" w:rsidRPr="00606C6C" w:rsidRDefault="00463D13" w:rsidP="00241B3A">
            <w:pPr>
              <w:jc w:val="center"/>
              <w:rPr>
                <w:rFonts w:eastAsia="Times New Roman" w:cstheme="minorHAnsi"/>
                <w:b/>
                <w:bCs/>
                <w:color w:val="000000"/>
                <w:lang w:eastAsia="en-AU"/>
              </w:rPr>
            </w:pPr>
          </w:p>
        </w:tc>
        <w:tc>
          <w:tcPr>
            <w:tcW w:w="719" w:type="dxa"/>
          </w:tcPr>
          <w:p w14:paraId="7F0BBB41" w14:textId="77777777" w:rsidR="00463D13" w:rsidRPr="00606C6C" w:rsidRDefault="00463D13" w:rsidP="00241B3A">
            <w:pPr>
              <w:jc w:val="center"/>
              <w:rPr>
                <w:rFonts w:eastAsia="Times New Roman" w:cstheme="minorHAnsi"/>
                <w:b/>
                <w:bCs/>
                <w:color w:val="000000"/>
                <w:lang w:eastAsia="en-AU"/>
              </w:rPr>
            </w:pPr>
          </w:p>
        </w:tc>
        <w:tc>
          <w:tcPr>
            <w:tcW w:w="7078" w:type="dxa"/>
          </w:tcPr>
          <w:p w14:paraId="001B9F42" w14:textId="77777777" w:rsidR="00463D13" w:rsidRPr="00606C6C" w:rsidRDefault="00463D13" w:rsidP="00241B3A">
            <w:pPr>
              <w:rPr>
                <w:rFonts w:eastAsia="Times New Roman" w:cstheme="minorHAnsi"/>
                <w:b/>
                <w:bCs/>
                <w:color w:val="000000"/>
                <w:lang w:eastAsia="en-AU"/>
              </w:rPr>
            </w:pPr>
          </w:p>
        </w:tc>
      </w:tr>
      <w:tr w:rsidR="00463D13" w:rsidRPr="00606C6C" w14:paraId="62DB25ED" w14:textId="77777777" w:rsidTr="00463D13">
        <w:trPr>
          <w:trHeight w:val="269"/>
        </w:trPr>
        <w:tc>
          <w:tcPr>
            <w:tcW w:w="1706" w:type="dxa"/>
            <w:vMerge/>
            <w:shd w:val="clear" w:color="auto" w:fill="E2EFD9" w:themeFill="accent6" w:themeFillTint="33"/>
          </w:tcPr>
          <w:p w14:paraId="67516B81"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96112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1CBE1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2B63A2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E28972" w14:textId="77777777" w:rsidR="00463D13" w:rsidRPr="00606C6C" w:rsidRDefault="00463D13" w:rsidP="00241B3A">
            <w:pPr>
              <w:jc w:val="center"/>
              <w:rPr>
                <w:rFonts w:eastAsia="Times New Roman" w:cstheme="minorHAnsi"/>
                <w:b/>
                <w:bCs/>
                <w:color w:val="000000"/>
                <w:lang w:eastAsia="en-AU"/>
              </w:rPr>
            </w:pPr>
          </w:p>
        </w:tc>
        <w:tc>
          <w:tcPr>
            <w:tcW w:w="719" w:type="dxa"/>
          </w:tcPr>
          <w:p w14:paraId="24BF9D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60EDA57" w14:textId="77777777" w:rsidR="00463D13" w:rsidRPr="00606C6C" w:rsidRDefault="00463D13" w:rsidP="00241B3A">
            <w:pPr>
              <w:rPr>
                <w:rFonts w:eastAsia="Times New Roman" w:cstheme="minorHAnsi"/>
                <w:b/>
                <w:bCs/>
                <w:color w:val="000000"/>
                <w:lang w:eastAsia="en-AU"/>
              </w:rPr>
            </w:pPr>
          </w:p>
        </w:tc>
      </w:tr>
      <w:tr w:rsidR="00463D13" w:rsidRPr="00606C6C" w14:paraId="266303A6" w14:textId="77777777" w:rsidTr="00463D13">
        <w:trPr>
          <w:trHeight w:val="544"/>
        </w:trPr>
        <w:tc>
          <w:tcPr>
            <w:tcW w:w="1706" w:type="dxa"/>
            <w:vMerge/>
            <w:shd w:val="clear" w:color="auto" w:fill="E2EFD9" w:themeFill="accent6" w:themeFillTint="33"/>
          </w:tcPr>
          <w:p w14:paraId="0C4AEBA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3E8D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7C0A3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4AC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4C06F7" w14:textId="77777777" w:rsidR="00463D13" w:rsidRPr="00606C6C" w:rsidRDefault="00463D13" w:rsidP="00241B3A">
            <w:pPr>
              <w:jc w:val="center"/>
              <w:rPr>
                <w:rFonts w:eastAsia="Times New Roman" w:cstheme="minorHAnsi"/>
                <w:b/>
                <w:bCs/>
                <w:color w:val="000000"/>
                <w:lang w:eastAsia="en-AU"/>
              </w:rPr>
            </w:pPr>
          </w:p>
        </w:tc>
        <w:tc>
          <w:tcPr>
            <w:tcW w:w="719" w:type="dxa"/>
          </w:tcPr>
          <w:p w14:paraId="16B3E25D" w14:textId="77777777" w:rsidR="00463D13" w:rsidRPr="00606C6C" w:rsidRDefault="00463D13" w:rsidP="00241B3A">
            <w:pPr>
              <w:jc w:val="center"/>
              <w:rPr>
                <w:rFonts w:eastAsia="Times New Roman" w:cstheme="minorHAnsi"/>
                <w:b/>
                <w:bCs/>
                <w:color w:val="000000"/>
                <w:lang w:eastAsia="en-AU"/>
              </w:rPr>
            </w:pPr>
          </w:p>
        </w:tc>
        <w:tc>
          <w:tcPr>
            <w:tcW w:w="7078" w:type="dxa"/>
          </w:tcPr>
          <w:p w14:paraId="0DFFB8D9" w14:textId="77777777" w:rsidR="00463D13" w:rsidRPr="00606C6C" w:rsidRDefault="00463D13" w:rsidP="00241B3A">
            <w:pPr>
              <w:rPr>
                <w:rFonts w:eastAsia="Times New Roman" w:cstheme="minorHAnsi"/>
                <w:b/>
                <w:bCs/>
                <w:color w:val="000000"/>
                <w:lang w:eastAsia="en-AU"/>
              </w:rPr>
            </w:pPr>
          </w:p>
        </w:tc>
      </w:tr>
      <w:tr w:rsidR="00463D13" w:rsidRPr="00606C6C" w14:paraId="55D6A90C" w14:textId="77777777" w:rsidTr="00463D13">
        <w:trPr>
          <w:trHeight w:val="269"/>
        </w:trPr>
        <w:tc>
          <w:tcPr>
            <w:tcW w:w="1706" w:type="dxa"/>
            <w:vMerge w:val="restart"/>
            <w:shd w:val="clear" w:color="auto" w:fill="E2EFD9" w:themeFill="accent6" w:themeFillTint="33"/>
            <w:vAlign w:val="center"/>
          </w:tcPr>
          <w:p w14:paraId="3F8FAE3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61BC662"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29652DF"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0BF63AD6"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3BE71B" w14:textId="77777777" w:rsidR="00463D13" w:rsidRPr="00606C6C" w:rsidRDefault="00463D13" w:rsidP="00241B3A">
            <w:pPr>
              <w:jc w:val="center"/>
              <w:rPr>
                <w:rFonts w:eastAsia="Times New Roman" w:cstheme="minorHAnsi"/>
                <w:b/>
                <w:bCs/>
                <w:color w:val="000000"/>
                <w:lang w:eastAsia="en-AU"/>
              </w:rPr>
            </w:pPr>
          </w:p>
        </w:tc>
        <w:tc>
          <w:tcPr>
            <w:tcW w:w="719" w:type="dxa"/>
          </w:tcPr>
          <w:p w14:paraId="151DB59A" w14:textId="77777777" w:rsidR="00463D13" w:rsidRPr="00606C6C" w:rsidRDefault="00463D13" w:rsidP="00241B3A">
            <w:pPr>
              <w:jc w:val="center"/>
              <w:rPr>
                <w:rFonts w:eastAsia="Times New Roman" w:cstheme="minorHAnsi"/>
                <w:b/>
                <w:bCs/>
                <w:color w:val="000000"/>
                <w:lang w:eastAsia="en-AU"/>
              </w:rPr>
            </w:pPr>
          </w:p>
        </w:tc>
        <w:tc>
          <w:tcPr>
            <w:tcW w:w="7078" w:type="dxa"/>
          </w:tcPr>
          <w:p w14:paraId="2FCC90AA" w14:textId="77777777" w:rsidR="00463D13" w:rsidRPr="00606C6C" w:rsidRDefault="00463D13" w:rsidP="00241B3A">
            <w:pPr>
              <w:rPr>
                <w:rFonts w:eastAsia="Times New Roman" w:cstheme="minorHAnsi"/>
                <w:b/>
                <w:bCs/>
                <w:color w:val="000000"/>
                <w:lang w:eastAsia="en-AU"/>
              </w:rPr>
            </w:pPr>
          </w:p>
        </w:tc>
      </w:tr>
      <w:tr w:rsidR="00463D13" w:rsidRPr="00606C6C" w14:paraId="0A6BF8AC" w14:textId="77777777" w:rsidTr="00463D13">
        <w:trPr>
          <w:trHeight w:val="269"/>
        </w:trPr>
        <w:tc>
          <w:tcPr>
            <w:tcW w:w="1706" w:type="dxa"/>
            <w:vMerge/>
            <w:shd w:val="clear" w:color="auto" w:fill="E2EFD9" w:themeFill="accent6" w:themeFillTint="33"/>
          </w:tcPr>
          <w:p w14:paraId="272014D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4CD448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1CA5AD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0AB5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EB7EF0" w14:textId="77777777" w:rsidR="00463D13" w:rsidRPr="00606C6C" w:rsidRDefault="00463D13" w:rsidP="00241B3A">
            <w:pPr>
              <w:jc w:val="center"/>
              <w:rPr>
                <w:rFonts w:eastAsia="Times New Roman" w:cstheme="minorHAnsi"/>
                <w:b/>
                <w:bCs/>
                <w:color w:val="000000"/>
                <w:lang w:eastAsia="en-AU"/>
              </w:rPr>
            </w:pPr>
          </w:p>
        </w:tc>
        <w:tc>
          <w:tcPr>
            <w:tcW w:w="719" w:type="dxa"/>
          </w:tcPr>
          <w:p w14:paraId="29717E27" w14:textId="77777777" w:rsidR="00463D13" w:rsidRPr="00606C6C" w:rsidRDefault="00463D13" w:rsidP="00241B3A">
            <w:pPr>
              <w:jc w:val="center"/>
              <w:rPr>
                <w:rFonts w:eastAsia="Times New Roman" w:cstheme="minorHAnsi"/>
                <w:b/>
                <w:bCs/>
                <w:color w:val="000000"/>
                <w:lang w:eastAsia="en-AU"/>
              </w:rPr>
            </w:pPr>
          </w:p>
        </w:tc>
        <w:tc>
          <w:tcPr>
            <w:tcW w:w="7078" w:type="dxa"/>
          </w:tcPr>
          <w:p w14:paraId="02016428" w14:textId="77777777" w:rsidR="00463D13" w:rsidRPr="00606C6C" w:rsidRDefault="00463D13" w:rsidP="00241B3A">
            <w:pPr>
              <w:rPr>
                <w:rFonts w:eastAsia="Times New Roman" w:cstheme="minorHAnsi"/>
                <w:b/>
                <w:bCs/>
                <w:color w:val="000000"/>
                <w:lang w:eastAsia="en-AU"/>
              </w:rPr>
            </w:pPr>
          </w:p>
        </w:tc>
      </w:tr>
      <w:tr w:rsidR="00463D13" w:rsidRPr="00606C6C" w14:paraId="654C77CA" w14:textId="77777777" w:rsidTr="00463D13">
        <w:trPr>
          <w:trHeight w:val="269"/>
        </w:trPr>
        <w:tc>
          <w:tcPr>
            <w:tcW w:w="1706" w:type="dxa"/>
            <w:vMerge/>
            <w:shd w:val="clear" w:color="auto" w:fill="E2EFD9" w:themeFill="accent6" w:themeFillTint="33"/>
          </w:tcPr>
          <w:p w14:paraId="6B2FA36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D9D34E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30341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71FA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F5587CE" w14:textId="77777777" w:rsidR="00463D13" w:rsidRPr="00606C6C" w:rsidRDefault="00463D13" w:rsidP="00241B3A">
            <w:pPr>
              <w:jc w:val="center"/>
              <w:rPr>
                <w:rFonts w:eastAsia="Times New Roman" w:cstheme="minorHAnsi"/>
                <w:b/>
                <w:bCs/>
                <w:color w:val="000000"/>
                <w:lang w:eastAsia="en-AU"/>
              </w:rPr>
            </w:pPr>
          </w:p>
        </w:tc>
        <w:tc>
          <w:tcPr>
            <w:tcW w:w="719" w:type="dxa"/>
          </w:tcPr>
          <w:p w14:paraId="3F47D0A3" w14:textId="77777777" w:rsidR="00463D13" w:rsidRPr="00606C6C" w:rsidRDefault="00463D13" w:rsidP="00241B3A">
            <w:pPr>
              <w:jc w:val="center"/>
              <w:rPr>
                <w:rFonts w:eastAsia="Times New Roman" w:cstheme="minorHAnsi"/>
                <w:b/>
                <w:bCs/>
                <w:color w:val="000000"/>
                <w:lang w:eastAsia="en-AU"/>
              </w:rPr>
            </w:pPr>
          </w:p>
        </w:tc>
        <w:tc>
          <w:tcPr>
            <w:tcW w:w="7078" w:type="dxa"/>
          </w:tcPr>
          <w:p w14:paraId="411BDF25" w14:textId="77777777" w:rsidR="00463D13" w:rsidRPr="00606C6C" w:rsidRDefault="00463D13" w:rsidP="00241B3A">
            <w:pPr>
              <w:rPr>
                <w:rFonts w:eastAsia="Times New Roman" w:cstheme="minorHAnsi"/>
                <w:b/>
                <w:bCs/>
                <w:color w:val="000000"/>
                <w:lang w:eastAsia="en-AU"/>
              </w:rPr>
            </w:pPr>
          </w:p>
        </w:tc>
      </w:tr>
      <w:tr w:rsidR="00463D13" w:rsidRPr="00606C6C" w14:paraId="7C0A54DC" w14:textId="77777777" w:rsidTr="00463D13">
        <w:trPr>
          <w:trHeight w:val="269"/>
        </w:trPr>
        <w:tc>
          <w:tcPr>
            <w:tcW w:w="1706" w:type="dxa"/>
            <w:vMerge/>
            <w:shd w:val="clear" w:color="auto" w:fill="E2EFD9" w:themeFill="accent6" w:themeFillTint="33"/>
          </w:tcPr>
          <w:p w14:paraId="419C690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7734C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0305E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B88ED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4D794B" w14:textId="77777777" w:rsidR="00463D13" w:rsidRPr="00606C6C" w:rsidRDefault="00463D13" w:rsidP="00241B3A">
            <w:pPr>
              <w:jc w:val="center"/>
              <w:rPr>
                <w:rFonts w:eastAsia="Times New Roman" w:cstheme="minorHAnsi"/>
                <w:b/>
                <w:bCs/>
                <w:color w:val="000000"/>
                <w:lang w:eastAsia="en-AU"/>
              </w:rPr>
            </w:pPr>
          </w:p>
        </w:tc>
        <w:tc>
          <w:tcPr>
            <w:tcW w:w="719" w:type="dxa"/>
          </w:tcPr>
          <w:p w14:paraId="383325A3" w14:textId="77777777" w:rsidR="00463D13" w:rsidRPr="00606C6C" w:rsidRDefault="00463D13" w:rsidP="00241B3A">
            <w:pPr>
              <w:jc w:val="center"/>
              <w:rPr>
                <w:rFonts w:eastAsia="Times New Roman" w:cstheme="minorHAnsi"/>
                <w:b/>
                <w:bCs/>
                <w:color w:val="000000"/>
                <w:lang w:eastAsia="en-AU"/>
              </w:rPr>
            </w:pPr>
          </w:p>
        </w:tc>
        <w:tc>
          <w:tcPr>
            <w:tcW w:w="7078" w:type="dxa"/>
          </w:tcPr>
          <w:p w14:paraId="1D37AD91" w14:textId="77777777" w:rsidR="00463D13" w:rsidRPr="00606C6C" w:rsidRDefault="00463D13" w:rsidP="00241B3A">
            <w:pPr>
              <w:rPr>
                <w:rFonts w:eastAsia="Times New Roman" w:cstheme="minorHAnsi"/>
                <w:b/>
                <w:bCs/>
                <w:color w:val="000000"/>
                <w:lang w:eastAsia="en-AU"/>
              </w:rPr>
            </w:pPr>
          </w:p>
        </w:tc>
      </w:tr>
      <w:tr w:rsidR="00463D13" w:rsidRPr="00606C6C" w14:paraId="7796711B" w14:textId="77777777" w:rsidTr="00463D13">
        <w:trPr>
          <w:trHeight w:val="269"/>
        </w:trPr>
        <w:tc>
          <w:tcPr>
            <w:tcW w:w="1706" w:type="dxa"/>
            <w:vMerge/>
            <w:shd w:val="clear" w:color="auto" w:fill="E2EFD9" w:themeFill="accent6" w:themeFillTint="33"/>
          </w:tcPr>
          <w:p w14:paraId="33667D2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DCE78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EAC4C5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2F974F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7089C31" w14:textId="77777777" w:rsidR="00463D13" w:rsidRPr="00606C6C" w:rsidRDefault="00463D13" w:rsidP="00241B3A">
            <w:pPr>
              <w:jc w:val="center"/>
              <w:rPr>
                <w:rFonts w:eastAsia="Times New Roman" w:cstheme="minorHAnsi"/>
                <w:b/>
                <w:bCs/>
                <w:color w:val="000000"/>
                <w:lang w:eastAsia="en-AU"/>
              </w:rPr>
            </w:pPr>
          </w:p>
        </w:tc>
        <w:tc>
          <w:tcPr>
            <w:tcW w:w="719" w:type="dxa"/>
          </w:tcPr>
          <w:p w14:paraId="305CDEB1" w14:textId="77777777" w:rsidR="00463D13" w:rsidRPr="00606C6C" w:rsidRDefault="00463D13" w:rsidP="00241B3A">
            <w:pPr>
              <w:jc w:val="center"/>
              <w:rPr>
                <w:rFonts w:eastAsia="Times New Roman" w:cstheme="minorHAnsi"/>
                <w:b/>
                <w:bCs/>
                <w:color w:val="000000"/>
                <w:lang w:eastAsia="en-AU"/>
              </w:rPr>
            </w:pPr>
          </w:p>
        </w:tc>
        <w:tc>
          <w:tcPr>
            <w:tcW w:w="7078" w:type="dxa"/>
          </w:tcPr>
          <w:p w14:paraId="75D7EC70" w14:textId="77777777" w:rsidR="00463D13" w:rsidRPr="00606C6C" w:rsidRDefault="00463D13" w:rsidP="00241B3A">
            <w:pPr>
              <w:rPr>
                <w:rFonts w:eastAsia="Times New Roman" w:cstheme="minorHAnsi"/>
                <w:b/>
                <w:bCs/>
                <w:color w:val="000000"/>
                <w:lang w:eastAsia="en-AU"/>
              </w:rPr>
            </w:pPr>
          </w:p>
        </w:tc>
      </w:tr>
      <w:tr w:rsidR="00463D13" w:rsidRPr="00606C6C" w14:paraId="19702A45" w14:textId="77777777" w:rsidTr="00463D13">
        <w:trPr>
          <w:trHeight w:val="269"/>
        </w:trPr>
        <w:tc>
          <w:tcPr>
            <w:tcW w:w="1706" w:type="dxa"/>
            <w:vMerge/>
            <w:shd w:val="clear" w:color="auto" w:fill="E2EFD9" w:themeFill="accent6" w:themeFillTint="33"/>
          </w:tcPr>
          <w:p w14:paraId="617E12B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CA0E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372884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BE329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BC945B" w14:textId="77777777" w:rsidR="00463D13" w:rsidRPr="00606C6C" w:rsidRDefault="00463D13" w:rsidP="00241B3A">
            <w:pPr>
              <w:jc w:val="center"/>
              <w:rPr>
                <w:rFonts w:eastAsia="Times New Roman" w:cstheme="minorHAnsi"/>
                <w:b/>
                <w:bCs/>
                <w:color w:val="000000"/>
                <w:lang w:eastAsia="en-AU"/>
              </w:rPr>
            </w:pPr>
          </w:p>
        </w:tc>
        <w:tc>
          <w:tcPr>
            <w:tcW w:w="719" w:type="dxa"/>
          </w:tcPr>
          <w:p w14:paraId="419434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D9C1F78" w14:textId="77777777" w:rsidR="00463D13" w:rsidRPr="00606C6C" w:rsidRDefault="00463D13" w:rsidP="00241B3A">
            <w:pPr>
              <w:rPr>
                <w:rFonts w:eastAsia="Times New Roman" w:cstheme="minorHAnsi"/>
                <w:b/>
                <w:bCs/>
                <w:color w:val="000000"/>
                <w:lang w:eastAsia="en-AU"/>
              </w:rPr>
            </w:pPr>
          </w:p>
        </w:tc>
      </w:tr>
      <w:tr w:rsidR="00463D13" w:rsidRPr="00606C6C" w14:paraId="69CCF268" w14:textId="77777777" w:rsidTr="00463D13">
        <w:trPr>
          <w:trHeight w:val="269"/>
        </w:trPr>
        <w:tc>
          <w:tcPr>
            <w:tcW w:w="1706" w:type="dxa"/>
            <w:vMerge w:val="restart"/>
            <w:shd w:val="clear" w:color="auto" w:fill="E2EFD9" w:themeFill="accent6" w:themeFillTint="33"/>
            <w:vAlign w:val="center"/>
          </w:tcPr>
          <w:p w14:paraId="7F124D4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2C00D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2A67EB"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8E1746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C3C02BD" w14:textId="77777777" w:rsidR="00463D13" w:rsidRPr="00606C6C" w:rsidRDefault="00463D13" w:rsidP="00241B3A">
            <w:pPr>
              <w:jc w:val="center"/>
              <w:rPr>
                <w:rFonts w:eastAsia="Times New Roman" w:cstheme="minorHAnsi"/>
                <w:b/>
                <w:bCs/>
                <w:color w:val="000000"/>
                <w:lang w:eastAsia="en-AU"/>
              </w:rPr>
            </w:pPr>
          </w:p>
        </w:tc>
        <w:tc>
          <w:tcPr>
            <w:tcW w:w="719" w:type="dxa"/>
          </w:tcPr>
          <w:p w14:paraId="0541ECA6" w14:textId="77777777" w:rsidR="00463D13" w:rsidRPr="00606C6C" w:rsidRDefault="00463D13" w:rsidP="00241B3A">
            <w:pPr>
              <w:jc w:val="center"/>
              <w:rPr>
                <w:rFonts w:eastAsia="Times New Roman" w:cstheme="minorHAnsi"/>
                <w:b/>
                <w:bCs/>
                <w:color w:val="000000"/>
                <w:lang w:eastAsia="en-AU"/>
              </w:rPr>
            </w:pPr>
          </w:p>
        </w:tc>
        <w:tc>
          <w:tcPr>
            <w:tcW w:w="7078" w:type="dxa"/>
          </w:tcPr>
          <w:p w14:paraId="4D204391" w14:textId="77777777" w:rsidR="00463D13" w:rsidRPr="00606C6C" w:rsidRDefault="00463D13" w:rsidP="00241B3A">
            <w:pPr>
              <w:rPr>
                <w:rFonts w:eastAsia="Times New Roman" w:cstheme="minorHAnsi"/>
                <w:b/>
                <w:bCs/>
                <w:color w:val="000000"/>
                <w:lang w:eastAsia="en-AU"/>
              </w:rPr>
            </w:pPr>
          </w:p>
        </w:tc>
      </w:tr>
      <w:tr w:rsidR="00463D13" w:rsidRPr="00606C6C" w14:paraId="454F1ABF" w14:textId="77777777" w:rsidTr="00463D13">
        <w:trPr>
          <w:trHeight w:val="269"/>
        </w:trPr>
        <w:tc>
          <w:tcPr>
            <w:tcW w:w="1706" w:type="dxa"/>
            <w:vMerge/>
            <w:shd w:val="clear" w:color="auto" w:fill="E2EFD9" w:themeFill="accent6" w:themeFillTint="33"/>
          </w:tcPr>
          <w:p w14:paraId="767C6CB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63F97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C65C7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7B2F74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7C5637D" w14:textId="77777777" w:rsidR="00463D13" w:rsidRPr="00606C6C" w:rsidRDefault="00463D13" w:rsidP="00241B3A">
            <w:pPr>
              <w:jc w:val="center"/>
              <w:rPr>
                <w:rFonts w:eastAsia="Times New Roman" w:cstheme="minorHAnsi"/>
                <w:b/>
                <w:bCs/>
                <w:color w:val="000000"/>
                <w:lang w:eastAsia="en-AU"/>
              </w:rPr>
            </w:pPr>
          </w:p>
        </w:tc>
        <w:tc>
          <w:tcPr>
            <w:tcW w:w="719" w:type="dxa"/>
          </w:tcPr>
          <w:p w14:paraId="4A86A68C" w14:textId="77777777" w:rsidR="00463D13" w:rsidRPr="00606C6C" w:rsidRDefault="00463D13" w:rsidP="00241B3A">
            <w:pPr>
              <w:jc w:val="center"/>
              <w:rPr>
                <w:rFonts w:eastAsia="Times New Roman" w:cstheme="minorHAnsi"/>
                <w:b/>
                <w:bCs/>
                <w:color w:val="000000"/>
                <w:lang w:eastAsia="en-AU"/>
              </w:rPr>
            </w:pPr>
          </w:p>
        </w:tc>
        <w:tc>
          <w:tcPr>
            <w:tcW w:w="7078" w:type="dxa"/>
          </w:tcPr>
          <w:p w14:paraId="2AB03788" w14:textId="77777777" w:rsidR="00463D13" w:rsidRPr="00606C6C" w:rsidRDefault="00463D13" w:rsidP="00241B3A">
            <w:pPr>
              <w:rPr>
                <w:rFonts w:eastAsia="Times New Roman" w:cstheme="minorHAnsi"/>
                <w:b/>
                <w:bCs/>
                <w:color w:val="000000"/>
                <w:lang w:eastAsia="en-AU"/>
              </w:rPr>
            </w:pPr>
          </w:p>
        </w:tc>
      </w:tr>
      <w:tr w:rsidR="00463D13" w:rsidRPr="00606C6C" w14:paraId="28CB96AD" w14:textId="77777777" w:rsidTr="00463D13">
        <w:trPr>
          <w:trHeight w:val="269"/>
        </w:trPr>
        <w:tc>
          <w:tcPr>
            <w:tcW w:w="1706" w:type="dxa"/>
            <w:vMerge/>
            <w:shd w:val="clear" w:color="auto" w:fill="E2EFD9" w:themeFill="accent6" w:themeFillTint="33"/>
          </w:tcPr>
          <w:p w14:paraId="06C1F0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21D97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A088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39E30B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6BF86AB" w14:textId="77777777" w:rsidR="00463D13" w:rsidRPr="00606C6C" w:rsidRDefault="00463D13" w:rsidP="00241B3A">
            <w:pPr>
              <w:jc w:val="center"/>
              <w:rPr>
                <w:rFonts w:eastAsia="Times New Roman" w:cstheme="minorHAnsi"/>
                <w:b/>
                <w:bCs/>
                <w:color w:val="000000"/>
                <w:lang w:eastAsia="en-AU"/>
              </w:rPr>
            </w:pPr>
          </w:p>
        </w:tc>
        <w:tc>
          <w:tcPr>
            <w:tcW w:w="719" w:type="dxa"/>
          </w:tcPr>
          <w:p w14:paraId="3C9E22B7" w14:textId="77777777" w:rsidR="00463D13" w:rsidRPr="00606C6C" w:rsidRDefault="00463D13" w:rsidP="00241B3A">
            <w:pPr>
              <w:jc w:val="center"/>
              <w:rPr>
                <w:rFonts w:eastAsia="Times New Roman" w:cstheme="minorHAnsi"/>
                <w:b/>
                <w:bCs/>
                <w:color w:val="000000"/>
                <w:lang w:eastAsia="en-AU"/>
              </w:rPr>
            </w:pPr>
          </w:p>
        </w:tc>
        <w:tc>
          <w:tcPr>
            <w:tcW w:w="7078" w:type="dxa"/>
          </w:tcPr>
          <w:p w14:paraId="19A6A318" w14:textId="77777777" w:rsidR="00463D13" w:rsidRPr="00606C6C" w:rsidRDefault="00463D13" w:rsidP="00241B3A">
            <w:pPr>
              <w:rPr>
                <w:rFonts w:eastAsia="Times New Roman" w:cstheme="minorHAnsi"/>
                <w:b/>
                <w:bCs/>
                <w:color w:val="000000"/>
                <w:lang w:eastAsia="en-AU"/>
              </w:rPr>
            </w:pPr>
          </w:p>
        </w:tc>
      </w:tr>
      <w:tr w:rsidR="00463D13" w:rsidRPr="00606C6C" w14:paraId="38C7EA40" w14:textId="77777777" w:rsidTr="00463D13">
        <w:trPr>
          <w:trHeight w:val="269"/>
        </w:trPr>
        <w:tc>
          <w:tcPr>
            <w:tcW w:w="1706" w:type="dxa"/>
            <w:vMerge/>
            <w:shd w:val="clear" w:color="auto" w:fill="E2EFD9" w:themeFill="accent6" w:themeFillTint="33"/>
          </w:tcPr>
          <w:p w14:paraId="2560453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4C0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45D504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ADE44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F5160A" w14:textId="77777777" w:rsidR="00463D13" w:rsidRPr="00606C6C" w:rsidRDefault="00463D13" w:rsidP="00241B3A">
            <w:pPr>
              <w:jc w:val="center"/>
              <w:rPr>
                <w:rFonts w:eastAsia="Times New Roman" w:cstheme="minorHAnsi"/>
                <w:b/>
                <w:bCs/>
                <w:color w:val="000000"/>
                <w:lang w:eastAsia="en-AU"/>
              </w:rPr>
            </w:pPr>
          </w:p>
        </w:tc>
        <w:tc>
          <w:tcPr>
            <w:tcW w:w="719" w:type="dxa"/>
          </w:tcPr>
          <w:p w14:paraId="045B8029" w14:textId="77777777" w:rsidR="00463D13" w:rsidRPr="00606C6C" w:rsidRDefault="00463D13" w:rsidP="00241B3A">
            <w:pPr>
              <w:jc w:val="center"/>
              <w:rPr>
                <w:rFonts w:eastAsia="Times New Roman" w:cstheme="minorHAnsi"/>
                <w:b/>
                <w:bCs/>
                <w:color w:val="000000"/>
                <w:lang w:eastAsia="en-AU"/>
              </w:rPr>
            </w:pPr>
          </w:p>
        </w:tc>
        <w:tc>
          <w:tcPr>
            <w:tcW w:w="7078" w:type="dxa"/>
          </w:tcPr>
          <w:p w14:paraId="4550688E" w14:textId="77777777" w:rsidR="00463D13" w:rsidRPr="00606C6C" w:rsidRDefault="00463D13" w:rsidP="00241B3A">
            <w:pPr>
              <w:rPr>
                <w:rFonts w:eastAsia="Times New Roman" w:cstheme="minorHAnsi"/>
                <w:b/>
                <w:bCs/>
                <w:color w:val="000000"/>
                <w:lang w:eastAsia="en-AU"/>
              </w:rPr>
            </w:pPr>
          </w:p>
        </w:tc>
      </w:tr>
      <w:tr w:rsidR="00463D13" w:rsidRPr="00606C6C" w14:paraId="369B69C1" w14:textId="77777777" w:rsidTr="00463D13">
        <w:trPr>
          <w:trHeight w:val="269"/>
        </w:trPr>
        <w:tc>
          <w:tcPr>
            <w:tcW w:w="1706" w:type="dxa"/>
            <w:vMerge/>
            <w:shd w:val="clear" w:color="auto" w:fill="E2EFD9" w:themeFill="accent6" w:themeFillTint="33"/>
          </w:tcPr>
          <w:p w14:paraId="68726AD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879D94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9064F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7DFCB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F55FAE3" w14:textId="77777777" w:rsidR="00463D13" w:rsidRPr="00606C6C" w:rsidRDefault="00463D13" w:rsidP="00241B3A">
            <w:pPr>
              <w:jc w:val="center"/>
              <w:rPr>
                <w:rFonts w:eastAsia="Times New Roman" w:cstheme="minorHAnsi"/>
                <w:b/>
                <w:bCs/>
                <w:color w:val="000000"/>
                <w:lang w:eastAsia="en-AU"/>
              </w:rPr>
            </w:pPr>
          </w:p>
        </w:tc>
        <w:tc>
          <w:tcPr>
            <w:tcW w:w="719" w:type="dxa"/>
          </w:tcPr>
          <w:p w14:paraId="1086A598" w14:textId="77777777" w:rsidR="00463D13" w:rsidRPr="00606C6C" w:rsidRDefault="00463D13" w:rsidP="00241B3A">
            <w:pPr>
              <w:jc w:val="center"/>
              <w:rPr>
                <w:rFonts w:eastAsia="Times New Roman" w:cstheme="minorHAnsi"/>
                <w:b/>
                <w:bCs/>
                <w:color w:val="000000"/>
                <w:lang w:eastAsia="en-AU"/>
              </w:rPr>
            </w:pPr>
          </w:p>
        </w:tc>
        <w:tc>
          <w:tcPr>
            <w:tcW w:w="7078" w:type="dxa"/>
          </w:tcPr>
          <w:p w14:paraId="188B6481" w14:textId="77777777" w:rsidR="00463D13" w:rsidRPr="00606C6C" w:rsidRDefault="00463D13" w:rsidP="00241B3A">
            <w:pPr>
              <w:rPr>
                <w:rFonts w:eastAsia="Times New Roman" w:cstheme="minorHAnsi"/>
                <w:b/>
                <w:bCs/>
                <w:color w:val="000000"/>
                <w:lang w:eastAsia="en-AU"/>
              </w:rPr>
            </w:pPr>
          </w:p>
        </w:tc>
      </w:tr>
      <w:tr w:rsidR="00463D13" w:rsidRPr="00606C6C" w14:paraId="7ABF40DE" w14:textId="77777777" w:rsidTr="00463D13">
        <w:trPr>
          <w:trHeight w:val="458"/>
        </w:trPr>
        <w:tc>
          <w:tcPr>
            <w:tcW w:w="1706" w:type="dxa"/>
            <w:vMerge/>
            <w:shd w:val="clear" w:color="auto" w:fill="E2EFD9" w:themeFill="accent6" w:themeFillTint="33"/>
          </w:tcPr>
          <w:p w14:paraId="0334D02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C21529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6B15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82860C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15961A" w14:textId="77777777" w:rsidR="00463D13" w:rsidRPr="00606C6C" w:rsidRDefault="00463D13" w:rsidP="00241B3A">
            <w:pPr>
              <w:jc w:val="center"/>
              <w:rPr>
                <w:rFonts w:eastAsia="Times New Roman" w:cstheme="minorHAnsi"/>
                <w:b/>
                <w:bCs/>
                <w:color w:val="000000"/>
                <w:lang w:eastAsia="en-AU"/>
              </w:rPr>
            </w:pPr>
          </w:p>
        </w:tc>
        <w:tc>
          <w:tcPr>
            <w:tcW w:w="719" w:type="dxa"/>
          </w:tcPr>
          <w:p w14:paraId="572C14D2" w14:textId="77777777" w:rsidR="00463D13" w:rsidRPr="00606C6C" w:rsidRDefault="00463D13" w:rsidP="00241B3A">
            <w:pPr>
              <w:jc w:val="center"/>
              <w:rPr>
                <w:rFonts w:eastAsia="Times New Roman" w:cstheme="minorHAnsi"/>
                <w:b/>
                <w:bCs/>
                <w:color w:val="000000"/>
                <w:lang w:eastAsia="en-AU"/>
              </w:rPr>
            </w:pPr>
          </w:p>
        </w:tc>
        <w:tc>
          <w:tcPr>
            <w:tcW w:w="7078" w:type="dxa"/>
          </w:tcPr>
          <w:p w14:paraId="5127B107" w14:textId="77777777" w:rsidR="00463D13" w:rsidRPr="00606C6C" w:rsidRDefault="00463D13" w:rsidP="00241B3A">
            <w:pPr>
              <w:rPr>
                <w:rFonts w:eastAsia="Times New Roman" w:cstheme="minorHAnsi"/>
                <w:b/>
                <w:bCs/>
                <w:color w:val="000000"/>
                <w:lang w:eastAsia="en-AU"/>
              </w:rPr>
            </w:pPr>
          </w:p>
        </w:tc>
      </w:tr>
      <w:tr w:rsidR="00463D13" w:rsidRPr="00606C6C" w14:paraId="4631D8FA" w14:textId="77777777" w:rsidTr="00463D13">
        <w:trPr>
          <w:trHeight w:val="269"/>
        </w:trPr>
        <w:tc>
          <w:tcPr>
            <w:tcW w:w="1706" w:type="dxa"/>
            <w:vMerge w:val="restart"/>
            <w:shd w:val="clear" w:color="auto" w:fill="E2EFD9" w:themeFill="accent6" w:themeFillTint="33"/>
            <w:vAlign w:val="center"/>
          </w:tcPr>
          <w:p w14:paraId="162870F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883B34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F81F0C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6FDF1E9"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7362A4C" w14:textId="77777777" w:rsidR="00463D13" w:rsidRPr="00606C6C" w:rsidRDefault="00463D13" w:rsidP="00241B3A">
            <w:pPr>
              <w:jc w:val="center"/>
              <w:rPr>
                <w:rFonts w:eastAsia="Times New Roman" w:cstheme="minorHAnsi"/>
                <w:b/>
                <w:bCs/>
                <w:color w:val="000000"/>
                <w:lang w:eastAsia="en-AU"/>
              </w:rPr>
            </w:pPr>
          </w:p>
        </w:tc>
        <w:tc>
          <w:tcPr>
            <w:tcW w:w="719" w:type="dxa"/>
          </w:tcPr>
          <w:p w14:paraId="6401775B" w14:textId="77777777" w:rsidR="00463D13" w:rsidRPr="00606C6C" w:rsidRDefault="00463D13" w:rsidP="00241B3A">
            <w:pPr>
              <w:jc w:val="center"/>
              <w:rPr>
                <w:rFonts w:eastAsia="Times New Roman" w:cstheme="minorHAnsi"/>
                <w:b/>
                <w:bCs/>
                <w:color w:val="000000"/>
                <w:lang w:eastAsia="en-AU"/>
              </w:rPr>
            </w:pPr>
          </w:p>
        </w:tc>
        <w:tc>
          <w:tcPr>
            <w:tcW w:w="7078" w:type="dxa"/>
          </w:tcPr>
          <w:p w14:paraId="274CBE6B" w14:textId="77777777" w:rsidR="00463D13" w:rsidRPr="00606C6C" w:rsidRDefault="00463D13" w:rsidP="00241B3A">
            <w:pPr>
              <w:rPr>
                <w:rFonts w:eastAsia="Times New Roman" w:cstheme="minorHAnsi"/>
                <w:b/>
                <w:bCs/>
                <w:color w:val="000000"/>
                <w:lang w:eastAsia="en-AU"/>
              </w:rPr>
            </w:pPr>
          </w:p>
        </w:tc>
      </w:tr>
      <w:tr w:rsidR="00463D13" w:rsidRPr="00606C6C" w14:paraId="76E829DE" w14:textId="77777777" w:rsidTr="00463D13">
        <w:trPr>
          <w:trHeight w:val="269"/>
        </w:trPr>
        <w:tc>
          <w:tcPr>
            <w:tcW w:w="1706" w:type="dxa"/>
            <w:vMerge/>
            <w:shd w:val="clear" w:color="auto" w:fill="E2EFD9" w:themeFill="accent6" w:themeFillTint="33"/>
          </w:tcPr>
          <w:p w14:paraId="015DBAF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3D9C4B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45D2C9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583E54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003954" w14:textId="77777777" w:rsidR="00463D13" w:rsidRPr="00606C6C" w:rsidRDefault="00463D13" w:rsidP="00241B3A">
            <w:pPr>
              <w:jc w:val="center"/>
              <w:rPr>
                <w:rFonts w:eastAsia="Times New Roman" w:cstheme="minorHAnsi"/>
                <w:b/>
                <w:bCs/>
                <w:color w:val="000000"/>
                <w:lang w:eastAsia="en-AU"/>
              </w:rPr>
            </w:pPr>
          </w:p>
        </w:tc>
        <w:tc>
          <w:tcPr>
            <w:tcW w:w="719" w:type="dxa"/>
          </w:tcPr>
          <w:p w14:paraId="23A3FF2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7FE7B0" w14:textId="77777777" w:rsidR="00463D13" w:rsidRPr="00606C6C" w:rsidRDefault="00463D13" w:rsidP="00241B3A">
            <w:pPr>
              <w:rPr>
                <w:rFonts w:eastAsia="Times New Roman" w:cstheme="minorHAnsi"/>
                <w:b/>
                <w:bCs/>
                <w:color w:val="000000"/>
                <w:lang w:eastAsia="en-AU"/>
              </w:rPr>
            </w:pPr>
          </w:p>
        </w:tc>
      </w:tr>
      <w:tr w:rsidR="00463D13" w:rsidRPr="00606C6C" w14:paraId="66175823" w14:textId="77777777" w:rsidTr="00463D13">
        <w:trPr>
          <w:trHeight w:val="269"/>
        </w:trPr>
        <w:tc>
          <w:tcPr>
            <w:tcW w:w="1706" w:type="dxa"/>
            <w:vMerge/>
            <w:shd w:val="clear" w:color="auto" w:fill="E2EFD9" w:themeFill="accent6" w:themeFillTint="33"/>
          </w:tcPr>
          <w:p w14:paraId="439B2F2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36D78D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C1790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E4C6F0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54C8B48" w14:textId="77777777" w:rsidR="00463D13" w:rsidRPr="00606C6C" w:rsidRDefault="00463D13" w:rsidP="00241B3A">
            <w:pPr>
              <w:jc w:val="center"/>
              <w:rPr>
                <w:rFonts w:eastAsia="Times New Roman" w:cstheme="minorHAnsi"/>
                <w:b/>
                <w:bCs/>
                <w:color w:val="000000"/>
                <w:lang w:eastAsia="en-AU"/>
              </w:rPr>
            </w:pPr>
          </w:p>
        </w:tc>
        <w:tc>
          <w:tcPr>
            <w:tcW w:w="719" w:type="dxa"/>
          </w:tcPr>
          <w:p w14:paraId="548808EB" w14:textId="77777777" w:rsidR="00463D13" w:rsidRPr="00606C6C" w:rsidRDefault="00463D13" w:rsidP="00241B3A">
            <w:pPr>
              <w:jc w:val="center"/>
              <w:rPr>
                <w:rFonts w:eastAsia="Times New Roman" w:cstheme="minorHAnsi"/>
                <w:b/>
                <w:bCs/>
                <w:color w:val="000000"/>
                <w:lang w:eastAsia="en-AU"/>
              </w:rPr>
            </w:pPr>
          </w:p>
        </w:tc>
        <w:tc>
          <w:tcPr>
            <w:tcW w:w="7078" w:type="dxa"/>
          </w:tcPr>
          <w:p w14:paraId="01CB0F51" w14:textId="77777777" w:rsidR="00463D13" w:rsidRPr="00606C6C" w:rsidRDefault="00463D13" w:rsidP="00241B3A">
            <w:pPr>
              <w:rPr>
                <w:rFonts w:eastAsia="Times New Roman" w:cstheme="minorHAnsi"/>
                <w:b/>
                <w:bCs/>
                <w:color w:val="000000"/>
                <w:lang w:eastAsia="en-AU"/>
              </w:rPr>
            </w:pPr>
          </w:p>
        </w:tc>
      </w:tr>
      <w:tr w:rsidR="00463D13" w:rsidRPr="00606C6C" w14:paraId="222F23B6" w14:textId="77777777" w:rsidTr="00463D13">
        <w:trPr>
          <w:trHeight w:val="269"/>
        </w:trPr>
        <w:tc>
          <w:tcPr>
            <w:tcW w:w="1706" w:type="dxa"/>
            <w:vMerge/>
            <w:shd w:val="clear" w:color="auto" w:fill="E2EFD9" w:themeFill="accent6" w:themeFillTint="33"/>
          </w:tcPr>
          <w:p w14:paraId="289D1C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E48CC7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9D923E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4469D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D9CDA56" w14:textId="77777777" w:rsidR="00463D13" w:rsidRPr="00606C6C" w:rsidRDefault="00463D13" w:rsidP="00241B3A">
            <w:pPr>
              <w:jc w:val="center"/>
              <w:rPr>
                <w:rFonts w:eastAsia="Times New Roman" w:cstheme="minorHAnsi"/>
                <w:b/>
                <w:bCs/>
                <w:color w:val="000000"/>
                <w:lang w:eastAsia="en-AU"/>
              </w:rPr>
            </w:pPr>
          </w:p>
        </w:tc>
        <w:tc>
          <w:tcPr>
            <w:tcW w:w="719" w:type="dxa"/>
          </w:tcPr>
          <w:p w14:paraId="5570D36F" w14:textId="77777777" w:rsidR="00463D13" w:rsidRPr="00606C6C" w:rsidRDefault="00463D13" w:rsidP="00241B3A">
            <w:pPr>
              <w:jc w:val="center"/>
              <w:rPr>
                <w:rFonts w:eastAsia="Times New Roman" w:cstheme="minorHAnsi"/>
                <w:b/>
                <w:bCs/>
                <w:color w:val="000000"/>
                <w:lang w:eastAsia="en-AU"/>
              </w:rPr>
            </w:pPr>
          </w:p>
        </w:tc>
        <w:tc>
          <w:tcPr>
            <w:tcW w:w="7078" w:type="dxa"/>
          </w:tcPr>
          <w:p w14:paraId="646C1A05" w14:textId="77777777" w:rsidR="00463D13" w:rsidRPr="00606C6C" w:rsidRDefault="00463D13" w:rsidP="00241B3A">
            <w:pPr>
              <w:rPr>
                <w:rFonts w:eastAsia="Times New Roman" w:cstheme="minorHAnsi"/>
                <w:b/>
                <w:bCs/>
                <w:color w:val="000000"/>
                <w:lang w:eastAsia="en-AU"/>
              </w:rPr>
            </w:pPr>
          </w:p>
        </w:tc>
      </w:tr>
      <w:tr w:rsidR="00463D13" w:rsidRPr="00606C6C" w14:paraId="1160BE01" w14:textId="77777777" w:rsidTr="00463D13">
        <w:trPr>
          <w:trHeight w:val="269"/>
        </w:trPr>
        <w:tc>
          <w:tcPr>
            <w:tcW w:w="1706" w:type="dxa"/>
            <w:vMerge/>
            <w:shd w:val="clear" w:color="auto" w:fill="E2EFD9" w:themeFill="accent6" w:themeFillTint="33"/>
          </w:tcPr>
          <w:p w14:paraId="0579B43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90282A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05C46F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1B78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E30480" w14:textId="77777777" w:rsidR="00463D13" w:rsidRPr="00606C6C" w:rsidRDefault="00463D13" w:rsidP="00241B3A">
            <w:pPr>
              <w:jc w:val="center"/>
              <w:rPr>
                <w:rFonts w:eastAsia="Times New Roman" w:cstheme="minorHAnsi"/>
                <w:b/>
                <w:bCs/>
                <w:color w:val="000000"/>
                <w:lang w:eastAsia="en-AU"/>
              </w:rPr>
            </w:pPr>
          </w:p>
        </w:tc>
        <w:tc>
          <w:tcPr>
            <w:tcW w:w="719" w:type="dxa"/>
          </w:tcPr>
          <w:p w14:paraId="7F309D3B" w14:textId="77777777" w:rsidR="00463D13" w:rsidRPr="00606C6C" w:rsidRDefault="00463D13" w:rsidP="00241B3A">
            <w:pPr>
              <w:jc w:val="center"/>
              <w:rPr>
                <w:rFonts w:eastAsia="Times New Roman" w:cstheme="minorHAnsi"/>
                <w:b/>
                <w:bCs/>
                <w:color w:val="000000"/>
                <w:lang w:eastAsia="en-AU"/>
              </w:rPr>
            </w:pPr>
          </w:p>
        </w:tc>
        <w:tc>
          <w:tcPr>
            <w:tcW w:w="7078" w:type="dxa"/>
          </w:tcPr>
          <w:p w14:paraId="070CCEA8" w14:textId="77777777" w:rsidR="00463D13" w:rsidRPr="00606C6C" w:rsidRDefault="00463D13" w:rsidP="00241B3A">
            <w:pPr>
              <w:rPr>
                <w:rFonts w:eastAsia="Times New Roman" w:cstheme="minorHAnsi"/>
                <w:b/>
                <w:bCs/>
                <w:color w:val="000000"/>
                <w:lang w:eastAsia="en-AU"/>
              </w:rPr>
            </w:pPr>
          </w:p>
        </w:tc>
      </w:tr>
      <w:tr w:rsidR="00463D13" w:rsidRPr="00606C6C" w14:paraId="2B56FFF7" w14:textId="77777777" w:rsidTr="00463D13">
        <w:trPr>
          <w:trHeight w:val="354"/>
        </w:trPr>
        <w:tc>
          <w:tcPr>
            <w:tcW w:w="1706" w:type="dxa"/>
            <w:vMerge/>
            <w:shd w:val="clear" w:color="auto" w:fill="E2EFD9" w:themeFill="accent6" w:themeFillTint="33"/>
          </w:tcPr>
          <w:p w14:paraId="4765DD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01300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9BB0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CBBDB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03A8600" w14:textId="77777777" w:rsidR="00463D13" w:rsidRPr="00606C6C" w:rsidRDefault="00463D13" w:rsidP="00241B3A">
            <w:pPr>
              <w:jc w:val="center"/>
              <w:rPr>
                <w:rFonts w:eastAsia="Times New Roman" w:cstheme="minorHAnsi"/>
                <w:b/>
                <w:bCs/>
                <w:color w:val="000000"/>
                <w:lang w:eastAsia="en-AU"/>
              </w:rPr>
            </w:pPr>
          </w:p>
        </w:tc>
        <w:tc>
          <w:tcPr>
            <w:tcW w:w="719" w:type="dxa"/>
          </w:tcPr>
          <w:p w14:paraId="70338A62" w14:textId="77777777" w:rsidR="00463D13" w:rsidRPr="00606C6C" w:rsidRDefault="00463D13" w:rsidP="00241B3A">
            <w:pPr>
              <w:jc w:val="center"/>
              <w:rPr>
                <w:rFonts w:eastAsia="Times New Roman" w:cstheme="minorHAnsi"/>
                <w:b/>
                <w:bCs/>
                <w:color w:val="000000"/>
                <w:lang w:eastAsia="en-AU"/>
              </w:rPr>
            </w:pPr>
          </w:p>
        </w:tc>
        <w:tc>
          <w:tcPr>
            <w:tcW w:w="7078" w:type="dxa"/>
          </w:tcPr>
          <w:p w14:paraId="0450D062" w14:textId="77777777" w:rsidR="00463D13" w:rsidRPr="00606C6C" w:rsidRDefault="00463D13" w:rsidP="00241B3A">
            <w:pPr>
              <w:rPr>
                <w:rFonts w:eastAsia="Times New Roman" w:cstheme="minorHAnsi"/>
                <w:b/>
                <w:bCs/>
                <w:color w:val="000000"/>
                <w:lang w:eastAsia="en-AU"/>
              </w:rPr>
            </w:pPr>
          </w:p>
        </w:tc>
      </w:tr>
      <w:tr w:rsidR="00463D13" w:rsidRPr="00606C6C" w14:paraId="5930E93A" w14:textId="77777777" w:rsidTr="00463D13">
        <w:trPr>
          <w:trHeight w:val="269"/>
        </w:trPr>
        <w:tc>
          <w:tcPr>
            <w:tcW w:w="1706" w:type="dxa"/>
            <w:vMerge w:val="restart"/>
            <w:shd w:val="clear" w:color="auto" w:fill="E2EFD9" w:themeFill="accent6" w:themeFillTint="33"/>
            <w:vAlign w:val="center"/>
          </w:tcPr>
          <w:p w14:paraId="43A681B2"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65CA50C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D897DD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EAE817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7AAA26E" w14:textId="77777777" w:rsidR="00463D13" w:rsidRPr="00606C6C" w:rsidRDefault="00463D13" w:rsidP="00241B3A">
            <w:pPr>
              <w:jc w:val="center"/>
              <w:rPr>
                <w:rFonts w:eastAsia="Times New Roman" w:cstheme="minorHAnsi"/>
                <w:b/>
                <w:bCs/>
                <w:color w:val="000000"/>
                <w:lang w:eastAsia="en-AU"/>
              </w:rPr>
            </w:pPr>
          </w:p>
        </w:tc>
        <w:tc>
          <w:tcPr>
            <w:tcW w:w="719" w:type="dxa"/>
          </w:tcPr>
          <w:p w14:paraId="78261FC3"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D78D1" w14:textId="77777777" w:rsidR="00463D13" w:rsidRPr="00606C6C" w:rsidRDefault="00463D13" w:rsidP="00241B3A">
            <w:pPr>
              <w:rPr>
                <w:rFonts w:eastAsia="Times New Roman" w:cstheme="minorHAnsi"/>
                <w:b/>
                <w:bCs/>
                <w:color w:val="000000"/>
                <w:lang w:eastAsia="en-AU"/>
              </w:rPr>
            </w:pPr>
          </w:p>
        </w:tc>
      </w:tr>
      <w:tr w:rsidR="00463D13" w:rsidRPr="00606C6C" w14:paraId="0B7AF57A" w14:textId="77777777" w:rsidTr="00463D13">
        <w:trPr>
          <w:trHeight w:val="269"/>
        </w:trPr>
        <w:tc>
          <w:tcPr>
            <w:tcW w:w="1706" w:type="dxa"/>
            <w:vMerge/>
            <w:shd w:val="clear" w:color="auto" w:fill="E2EFD9" w:themeFill="accent6" w:themeFillTint="33"/>
          </w:tcPr>
          <w:p w14:paraId="447047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268C71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AAD3D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8CA23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A37CEAD" w14:textId="77777777" w:rsidR="00463D13" w:rsidRPr="00606C6C" w:rsidRDefault="00463D13" w:rsidP="00241B3A">
            <w:pPr>
              <w:jc w:val="center"/>
              <w:rPr>
                <w:rFonts w:eastAsia="Times New Roman" w:cstheme="minorHAnsi"/>
                <w:b/>
                <w:bCs/>
                <w:color w:val="000000"/>
                <w:lang w:eastAsia="en-AU"/>
              </w:rPr>
            </w:pPr>
          </w:p>
        </w:tc>
        <w:tc>
          <w:tcPr>
            <w:tcW w:w="719" w:type="dxa"/>
          </w:tcPr>
          <w:p w14:paraId="4A00B39D" w14:textId="77777777" w:rsidR="00463D13" w:rsidRPr="00606C6C" w:rsidRDefault="00463D13" w:rsidP="00241B3A">
            <w:pPr>
              <w:jc w:val="center"/>
              <w:rPr>
                <w:rFonts w:eastAsia="Times New Roman" w:cstheme="minorHAnsi"/>
                <w:b/>
                <w:bCs/>
                <w:color w:val="000000"/>
                <w:lang w:eastAsia="en-AU"/>
              </w:rPr>
            </w:pPr>
          </w:p>
        </w:tc>
        <w:tc>
          <w:tcPr>
            <w:tcW w:w="7078" w:type="dxa"/>
          </w:tcPr>
          <w:p w14:paraId="17F7761D" w14:textId="77777777" w:rsidR="00463D13" w:rsidRPr="00606C6C" w:rsidRDefault="00463D13" w:rsidP="00241B3A">
            <w:pPr>
              <w:rPr>
                <w:rFonts w:eastAsia="Times New Roman" w:cstheme="minorHAnsi"/>
                <w:b/>
                <w:bCs/>
                <w:color w:val="000000"/>
                <w:lang w:eastAsia="en-AU"/>
              </w:rPr>
            </w:pPr>
          </w:p>
        </w:tc>
      </w:tr>
      <w:tr w:rsidR="00463D13" w:rsidRPr="00606C6C" w14:paraId="11A13946" w14:textId="77777777" w:rsidTr="00463D13">
        <w:trPr>
          <w:trHeight w:val="269"/>
        </w:trPr>
        <w:tc>
          <w:tcPr>
            <w:tcW w:w="1706" w:type="dxa"/>
            <w:vMerge/>
            <w:shd w:val="clear" w:color="auto" w:fill="E2EFD9" w:themeFill="accent6" w:themeFillTint="33"/>
          </w:tcPr>
          <w:p w14:paraId="072812F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76CC98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37B14A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5479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828CA77" w14:textId="77777777" w:rsidR="00463D13" w:rsidRPr="00606C6C" w:rsidRDefault="00463D13" w:rsidP="00241B3A">
            <w:pPr>
              <w:jc w:val="center"/>
              <w:rPr>
                <w:rFonts w:eastAsia="Times New Roman" w:cstheme="minorHAnsi"/>
                <w:b/>
                <w:bCs/>
                <w:color w:val="000000"/>
                <w:lang w:eastAsia="en-AU"/>
              </w:rPr>
            </w:pPr>
          </w:p>
        </w:tc>
        <w:tc>
          <w:tcPr>
            <w:tcW w:w="719" w:type="dxa"/>
          </w:tcPr>
          <w:p w14:paraId="2FEC2A3F" w14:textId="77777777" w:rsidR="00463D13" w:rsidRPr="00606C6C" w:rsidRDefault="00463D13" w:rsidP="00241B3A">
            <w:pPr>
              <w:jc w:val="center"/>
              <w:rPr>
                <w:rFonts w:eastAsia="Times New Roman" w:cstheme="minorHAnsi"/>
                <w:b/>
                <w:bCs/>
                <w:color w:val="000000"/>
                <w:lang w:eastAsia="en-AU"/>
              </w:rPr>
            </w:pPr>
          </w:p>
        </w:tc>
        <w:tc>
          <w:tcPr>
            <w:tcW w:w="7078" w:type="dxa"/>
          </w:tcPr>
          <w:p w14:paraId="121D85C3" w14:textId="77777777" w:rsidR="00463D13" w:rsidRPr="00606C6C" w:rsidRDefault="00463D13" w:rsidP="00241B3A">
            <w:pPr>
              <w:rPr>
                <w:rFonts w:eastAsia="Times New Roman" w:cstheme="minorHAnsi"/>
                <w:b/>
                <w:bCs/>
                <w:color w:val="000000"/>
                <w:lang w:eastAsia="en-AU"/>
              </w:rPr>
            </w:pPr>
          </w:p>
        </w:tc>
      </w:tr>
      <w:tr w:rsidR="00463D13" w:rsidRPr="00606C6C" w14:paraId="55257630" w14:textId="77777777" w:rsidTr="00463D13">
        <w:trPr>
          <w:trHeight w:val="269"/>
        </w:trPr>
        <w:tc>
          <w:tcPr>
            <w:tcW w:w="1706" w:type="dxa"/>
            <w:vMerge/>
            <w:shd w:val="clear" w:color="auto" w:fill="E2EFD9" w:themeFill="accent6" w:themeFillTint="33"/>
          </w:tcPr>
          <w:p w14:paraId="711EE51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94728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E4CB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9586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6B81EF" w14:textId="77777777" w:rsidR="00463D13" w:rsidRPr="00606C6C" w:rsidRDefault="00463D13" w:rsidP="00241B3A">
            <w:pPr>
              <w:jc w:val="center"/>
              <w:rPr>
                <w:rFonts w:eastAsia="Times New Roman" w:cstheme="minorHAnsi"/>
                <w:b/>
                <w:bCs/>
                <w:color w:val="000000"/>
                <w:lang w:eastAsia="en-AU"/>
              </w:rPr>
            </w:pPr>
          </w:p>
        </w:tc>
        <w:tc>
          <w:tcPr>
            <w:tcW w:w="719" w:type="dxa"/>
          </w:tcPr>
          <w:p w14:paraId="5A649D04" w14:textId="77777777" w:rsidR="00463D13" w:rsidRPr="00606C6C" w:rsidRDefault="00463D13" w:rsidP="00241B3A">
            <w:pPr>
              <w:jc w:val="center"/>
              <w:rPr>
                <w:rFonts w:eastAsia="Times New Roman" w:cstheme="minorHAnsi"/>
                <w:b/>
                <w:bCs/>
                <w:color w:val="000000"/>
                <w:lang w:eastAsia="en-AU"/>
              </w:rPr>
            </w:pPr>
          </w:p>
        </w:tc>
        <w:tc>
          <w:tcPr>
            <w:tcW w:w="7078" w:type="dxa"/>
          </w:tcPr>
          <w:p w14:paraId="60E89192" w14:textId="77777777" w:rsidR="00463D13" w:rsidRPr="00606C6C" w:rsidRDefault="00463D13" w:rsidP="00241B3A">
            <w:pPr>
              <w:rPr>
                <w:rFonts w:eastAsia="Times New Roman" w:cstheme="minorHAnsi"/>
                <w:b/>
                <w:bCs/>
                <w:color w:val="000000"/>
                <w:lang w:eastAsia="en-AU"/>
              </w:rPr>
            </w:pPr>
          </w:p>
        </w:tc>
      </w:tr>
      <w:tr w:rsidR="00463D13" w:rsidRPr="00606C6C" w14:paraId="1A603BAF" w14:textId="77777777" w:rsidTr="00463D13">
        <w:trPr>
          <w:trHeight w:val="269"/>
        </w:trPr>
        <w:tc>
          <w:tcPr>
            <w:tcW w:w="1706" w:type="dxa"/>
            <w:vMerge/>
            <w:shd w:val="clear" w:color="auto" w:fill="E2EFD9" w:themeFill="accent6" w:themeFillTint="33"/>
          </w:tcPr>
          <w:p w14:paraId="1933FBB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A4C3AA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72E1B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A5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83274E" w14:textId="77777777" w:rsidR="00463D13" w:rsidRPr="00606C6C" w:rsidRDefault="00463D13" w:rsidP="00241B3A">
            <w:pPr>
              <w:jc w:val="center"/>
              <w:rPr>
                <w:rFonts w:eastAsia="Times New Roman" w:cstheme="minorHAnsi"/>
                <w:b/>
                <w:bCs/>
                <w:color w:val="000000"/>
                <w:lang w:eastAsia="en-AU"/>
              </w:rPr>
            </w:pPr>
          </w:p>
        </w:tc>
        <w:tc>
          <w:tcPr>
            <w:tcW w:w="719" w:type="dxa"/>
          </w:tcPr>
          <w:p w14:paraId="6787C49C" w14:textId="77777777" w:rsidR="00463D13" w:rsidRPr="00606C6C" w:rsidRDefault="00463D13" w:rsidP="00241B3A">
            <w:pPr>
              <w:jc w:val="center"/>
              <w:rPr>
                <w:rFonts w:eastAsia="Times New Roman" w:cstheme="minorHAnsi"/>
                <w:b/>
                <w:bCs/>
                <w:color w:val="000000"/>
                <w:lang w:eastAsia="en-AU"/>
              </w:rPr>
            </w:pPr>
          </w:p>
        </w:tc>
        <w:tc>
          <w:tcPr>
            <w:tcW w:w="7078" w:type="dxa"/>
          </w:tcPr>
          <w:p w14:paraId="5E8E7660" w14:textId="77777777" w:rsidR="00463D13" w:rsidRPr="00606C6C" w:rsidRDefault="00463D13" w:rsidP="00241B3A">
            <w:pPr>
              <w:rPr>
                <w:rFonts w:eastAsia="Times New Roman" w:cstheme="minorHAnsi"/>
                <w:b/>
                <w:bCs/>
                <w:color w:val="000000"/>
                <w:lang w:eastAsia="en-AU"/>
              </w:rPr>
            </w:pPr>
          </w:p>
        </w:tc>
      </w:tr>
      <w:tr w:rsidR="00463D13" w:rsidRPr="00606C6C" w14:paraId="35B63377" w14:textId="77777777" w:rsidTr="00463D13">
        <w:trPr>
          <w:trHeight w:val="365"/>
        </w:trPr>
        <w:tc>
          <w:tcPr>
            <w:tcW w:w="1706" w:type="dxa"/>
            <w:vMerge/>
            <w:shd w:val="clear" w:color="auto" w:fill="E2EFD9" w:themeFill="accent6" w:themeFillTint="33"/>
          </w:tcPr>
          <w:p w14:paraId="78DE773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991A17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B92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25EC95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95E7D25" w14:textId="77777777" w:rsidR="00463D13" w:rsidRPr="00606C6C" w:rsidRDefault="00463D13" w:rsidP="00241B3A">
            <w:pPr>
              <w:jc w:val="center"/>
              <w:rPr>
                <w:rFonts w:eastAsia="Times New Roman" w:cstheme="minorHAnsi"/>
                <w:b/>
                <w:bCs/>
                <w:color w:val="000000"/>
                <w:lang w:eastAsia="en-AU"/>
              </w:rPr>
            </w:pPr>
          </w:p>
        </w:tc>
        <w:tc>
          <w:tcPr>
            <w:tcW w:w="719" w:type="dxa"/>
          </w:tcPr>
          <w:p w14:paraId="18F3E849" w14:textId="77777777" w:rsidR="00463D13" w:rsidRPr="00606C6C" w:rsidRDefault="00463D13" w:rsidP="00241B3A">
            <w:pPr>
              <w:jc w:val="center"/>
              <w:rPr>
                <w:rFonts w:eastAsia="Times New Roman" w:cstheme="minorHAnsi"/>
                <w:b/>
                <w:bCs/>
                <w:color w:val="000000"/>
                <w:lang w:eastAsia="en-AU"/>
              </w:rPr>
            </w:pPr>
          </w:p>
        </w:tc>
        <w:tc>
          <w:tcPr>
            <w:tcW w:w="7078" w:type="dxa"/>
          </w:tcPr>
          <w:p w14:paraId="6022E4F3" w14:textId="77777777" w:rsidR="00463D13" w:rsidRPr="00606C6C" w:rsidRDefault="00463D13" w:rsidP="00241B3A">
            <w:pPr>
              <w:rPr>
                <w:rFonts w:eastAsia="Times New Roman" w:cstheme="minorHAnsi"/>
                <w:b/>
                <w:bCs/>
                <w:color w:val="000000"/>
                <w:lang w:eastAsia="en-AU"/>
              </w:rPr>
            </w:pPr>
          </w:p>
        </w:tc>
      </w:tr>
      <w:tr w:rsidR="00463D13" w:rsidRPr="00606C6C" w14:paraId="1ACAE380" w14:textId="77777777" w:rsidTr="00463D13">
        <w:trPr>
          <w:trHeight w:val="269"/>
        </w:trPr>
        <w:tc>
          <w:tcPr>
            <w:tcW w:w="1706" w:type="dxa"/>
            <w:vMerge w:val="restart"/>
            <w:shd w:val="clear" w:color="auto" w:fill="E2EFD9" w:themeFill="accent6" w:themeFillTint="33"/>
            <w:vAlign w:val="center"/>
          </w:tcPr>
          <w:p w14:paraId="29E1395E"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0629C8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21B7E3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3C522E0"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CD7B5A2" w14:textId="77777777" w:rsidR="00463D13" w:rsidRPr="00606C6C" w:rsidRDefault="00463D13" w:rsidP="00241B3A">
            <w:pPr>
              <w:jc w:val="center"/>
              <w:rPr>
                <w:rFonts w:eastAsia="Times New Roman" w:cstheme="minorHAnsi"/>
                <w:b/>
                <w:bCs/>
                <w:color w:val="000000"/>
                <w:lang w:eastAsia="en-AU"/>
              </w:rPr>
            </w:pPr>
          </w:p>
        </w:tc>
        <w:tc>
          <w:tcPr>
            <w:tcW w:w="719" w:type="dxa"/>
          </w:tcPr>
          <w:p w14:paraId="4A5FBB8D" w14:textId="77777777" w:rsidR="00463D13" w:rsidRPr="00606C6C" w:rsidRDefault="00463D13" w:rsidP="00241B3A">
            <w:pPr>
              <w:jc w:val="center"/>
              <w:rPr>
                <w:rFonts w:eastAsia="Times New Roman" w:cstheme="minorHAnsi"/>
                <w:b/>
                <w:bCs/>
                <w:color w:val="000000"/>
                <w:lang w:eastAsia="en-AU"/>
              </w:rPr>
            </w:pPr>
          </w:p>
        </w:tc>
        <w:tc>
          <w:tcPr>
            <w:tcW w:w="7078" w:type="dxa"/>
          </w:tcPr>
          <w:p w14:paraId="55AAF6CC" w14:textId="77777777" w:rsidR="00463D13" w:rsidRPr="00606C6C" w:rsidRDefault="00463D13" w:rsidP="00241B3A">
            <w:pPr>
              <w:rPr>
                <w:rFonts w:eastAsia="Times New Roman" w:cstheme="minorHAnsi"/>
                <w:b/>
                <w:bCs/>
                <w:color w:val="000000"/>
                <w:lang w:eastAsia="en-AU"/>
              </w:rPr>
            </w:pPr>
          </w:p>
        </w:tc>
      </w:tr>
      <w:tr w:rsidR="00463D13" w:rsidRPr="00606C6C" w14:paraId="7744D702" w14:textId="77777777" w:rsidTr="00463D13">
        <w:trPr>
          <w:trHeight w:val="269"/>
        </w:trPr>
        <w:tc>
          <w:tcPr>
            <w:tcW w:w="1706" w:type="dxa"/>
            <w:vMerge/>
            <w:shd w:val="clear" w:color="auto" w:fill="E2EFD9" w:themeFill="accent6" w:themeFillTint="33"/>
          </w:tcPr>
          <w:p w14:paraId="748674D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53D906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5D8DAA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4893A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5551D9" w14:textId="77777777" w:rsidR="00463D13" w:rsidRPr="00606C6C" w:rsidRDefault="00463D13" w:rsidP="00241B3A">
            <w:pPr>
              <w:jc w:val="center"/>
              <w:rPr>
                <w:rFonts w:eastAsia="Times New Roman" w:cstheme="minorHAnsi"/>
                <w:b/>
                <w:bCs/>
                <w:color w:val="000000"/>
                <w:lang w:eastAsia="en-AU"/>
              </w:rPr>
            </w:pPr>
          </w:p>
        </w:tc>
        <w:tc>
          <w:tcPr>
            <w:tcW w:w="719" w:type="dxa"/>
          </w:tcPr>
          <w:p w14:paraId="1631C621" w14:textId="77777777" w:rsidR="00463D13" w:rsidRPr="00606C6C" w:rsidRDefault="00463D13" w:rsidP="00241B3A">
            <w:pPr>
              <w:jc w:val="center"/>
              <w:rPr>
                <w:rFonts w:eastAsia="Times New Roman" w:cstheme="minorHAnsi"/>
                <w:b/>
                <w:bCs/>
                <w:color w:val="000000"/>
                <w:lang w:eastAsia="en-AU"/>
              </w:rPr>
            </w:pPr>
          </w:p>
        </w:tc>
        <w:tc>
          <w:tcPr>
            <w:tcW w:w="7078" w:type="dxa"/>
          </w:tcPr>
          <w:p w14:paraId="0E8AA0BB" w14:textId="77777777" w:rsidR="00463D13" w:rsidRPr="00606C6C" w:rsidRDefault="00463D13" w:rsidP="00241B3A">
            <w:pPr>
              <w:rPr>
                <w:rFonts w:eastAsia="Times New Roman" w:cstheme="minorHAnsi"/>
                <w:b/>
                <w:bCs/>
                <w:color w:val="000000"/>
                <w:lang w:eastAsia="en-AU"/>
              </w:rPr>
            </w:pPr>
          </w:p>
        </w:tc>
      </w:tr>
      <w:tr w:rsidR="00463D13" w:rsidRPr="00606C6C" w14:paraId="3ED5DE3D" w14:textId="77777777" w:rsidTr="00463D13">
        <w:trPr>
          <w:trHeight w:val="269"/>
        </w:trPr>
        <w:tc>
          <w:tcPr>
            <w:tcW w:w="1706" w:type="dxa"/>
            <w:vMerge/>
            <w:shd w:val="clear" w:color="auto" w:fill="E2EFD9" w:themeFill="accent6" w:themeFillTint="33"/>
          </w:tcPr>
          <w:p w14:paraId="26F966F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8EF88F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663B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514F4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FF09A9D" w14:textId="77777777" w:rsidR="00463D13" w:rsidRPr="00606C6C" w:rsidRDefault="00463D13" w:rsidP="00241B3A">
            <w:pPr>
              <w:jc w:val="center"/>
              <w:rPr>
                <w:rFonts w:eastAsia="Times New Roman" w:cstheme="minorHAnsi"/>
                <w:b/>
                <w:bCs/>
                <w:color w:val="000000"/>
                <w:lang w:eastAsia="en-AU"/>
              </w:rPr>
            </w:pPr>
          </w:p>
        </w:tc>
        <w:tc>
          <w:tcPr>
            <w:tcW w:w="719" w:type="dxa"/>
          </w:tcPr>
          <w:p w14:paraId="0C683D4C" w14:textId="77777777" w:rsidR="00463D13" w:rsidRPr="00606C6C" w:rsidRDefault="00463D13" w:rsidP="00241B3A">
            <w:pPr>
              <w:jc w:val="center"/>
              <w:rPr>
                <w:rFonts w:eastAsia="Times New Roman" w:cstheme="minorHAnsi"/>
                <w:b/>
                <w:bCs/>
                <w:color w:val="000000"/>
                <w:lang w:eastAsia="en-AU"/>
              </w:rPr>
            </w:pPr>
          </w:p>
        </w:tc>
        <w:tc>
          <w:tcPr>
            <w:tcW w:w="7078" w:type="dxa"/>
          </w:tcPr>
          <w:p w14:paraId="1604524C" w14:textId="77777777" w:rsidR="00463D13" w:rsidRPr="00606C6C" w:rsidRDefault="00463D13" w:rsidP="00241B3A">
            <w:pPr>
              <w:rPr>
                <w:rFonts w:eastAsia="Times New Roman" w:cstheme="minorHAnsi"/>
                <w:b/>
                <w:bCs/>
                <w:color w:val="000000"/>
                <w:lang w:eastAsia="en-AU"/>
              </w:rPr>
            </w:pPr>
          </w:p>
        </w:tc>
      </w:tr>
      <w:tr w:rsidR="00463D13" w:rsidRPr="00606C6C" w14:paraId="3556A6D0" w14:textId="77777777" w:rsidTr="00463D13">
        <w:trPr>
          <w:trHeight w:val="269"/>
        </w:trPr>
        <w:tc>
          <w:tcPr>
            <w:tcW w:w="1706" w:type="dxa"/>
            <w:vMerge/>
            <w:shd w:val="clear" w:color="auto" w:fill="E2EFD9" w:themeFill="accent6" w:themeFillTint="33"/>
          </w:tcPr>
          <w:p w14:paraId="2DBB9F9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1E5CD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801E95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60F3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E6F8FED" w14:textId="77777777" w:rsidR="00463D13" w:rsidRPr="00606C6C" w:rsidRDefault="00463D13" w:rsidP="00241B3A">
            <w:pPr>
              <w:jc w:val="center"/>
              <w:rPr>
                <w:rFonts w:eastAsia="Times New Roman" w:cstheme="minorHAnsi"/>
                <w:b/>
                <w:bCs/>
                <w:color w:val="000000"/>
                <w:lang w:eastAsia="en-AU"/>
              </w:rPr>
            </w:pPr>
          </w:p>
        </w:tc>
        <w:tc>
          <w:tcPr>
            <w:tcW w:w="719" w:type="dxa"/>
          </w:tcPr>
          <w:p w14:paraId="48F15D86" w14:textId="77777777" w:rsidR="00463D13" w:rsidRPr="00606C6C" w:rsidRDefault="00463D13" w:rsidP="00241B3A">
            <w:pPr>
              <w:jc w:val="center"/>
              <w:rPr>
                <w:rFonts w:eastAsia="Times New Roman" w:cstheme="minorHAnsi"/>
                <w:b/>
                <w:bCs/>
                <w:color w:val="000000"/>
                <w:lang w:eastAsia="en-AU"/>
              </w:rPr>
            </w:pPr>
          </w:p>
        </w:tc>
        <w:tc>
          <w:tcPr>
            <w:tcW w:w="7078" w:type="dxa"/>
          </w:tcPr>
          <w:p w14:paraId="6E9DC334" w14:textId="77777777" w:rsidR="00463D13" w:rsidRPr="00606C6C" w:rsidRDefault="00463D13" w:rsidP="00241B3A">
            <w:pPr>
              <w:rPr>
                <w:rFonts w:eastAsia="Times New Roman" w:cstheme="minorHAnsi"/>
                <w:b/>
                <w:bCs/>
                <w:color w:val="000000"/>
                <w:lang w:eastAsia="en-AU"/>
              </w:rPr>
            </w:pPr>
          </w:p>
        </w:tc>
      </w:tr>
      <w:tr w:rsidR="00463D13" w:rsidRPr="00606C6C" w14:paraId="699EEB16" w14:textId="77777777" w:rsidTr="00463D13">
        <w:trPr>
          <w:trHeight w:val="269"/>
        </w:trPr>
        <w:tc>
          <w:tcPr>
            <w:tcW w:w="1706" w:type="dxa"/>
            <w:vMerge/>
            <w:shd w:val="clear" w:color="auto" w:fill="E2EFD9" w:themeFill="accent6" w:themeFillTint="33"/>
          </w:tcPr>
          <w:p w14:paraId="584A5C6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7C75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9DB69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73EC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55CB12" w14:textId="77777777" w:rsidR="00463D13" w:rsidRPr="00606C6C" w:rsidRDefault="00463D13" w:rsidP="00241B3A">
            <w:pPr>
              <w:jc w:val="center"/>
              <w:rPr>
                <w:rFonts w:eastAsia="Times New Roman" w:cstheme="minorHAnsi"/>
                <w:b/>
                <w:bCs/>
                <w:color w:val="000000"/>
                <w:lang w:eastAsia="en-AU"/>
              </w:rPr>
            </w:pPr>
          </w:p>
        </w:tc>
        <w:tc>
          <w:tcPr>
            <w:tcW w:w="719" w:type="dxa"/>
          </w:tcPr>
          <w:p w14:paraId="765C2C21" w14:textId="77777777" w:rsidR="00463D13" w:rsidRPr="00606C6C" w:rsidRDefault="00463D13" w:rsidP="00241B3A">
            <w:pPr>
              <w:jc w:val="center"/>
              <w:rPr>
                <w:rFonts w:eastAsia="Times New Roman" w:cstheme="minorHAnsi"/>
                <w:b/>
                <w:bCs/>
                <w:color w:val="000000"/>
                <w:lang w:eastAsia="en-AU"/>
              </w:rPr>
            </w:pPr>
          </w:p>
        </w:tc>
        <w:tc>
          <w:tcPr>
            <w:tcW w:w="7078" w:type="dxa"/>
          </w:tcPr>
          <w:p w14:paraId="4915EFD7" w14:textId="77777777" w:rsidR="00463D13" w:rsidRPr="00606C6C" w:rsidRDefault="00463D13" w:rsidP="00241B3A">
            <w:pPr>
              <w:rPr>
                <w:rFonts w:eastAsia="Times New Roman" w:cstheme="minorHAnsi"/>
                <w:b/>
                <w:bCs/>
                <w:color w:val="000000"/>
                <w:lang w:eastAsia="en-AU"/>
              </w:rPr>
            </w:pPr>
          </w:p>
        </w:tc>
      </w:tr>
      <w:tr w:rsidR="00463D13" w:rsidRPr="00606C6C" w14:paraId="2D4A3AC8" w14:textId="77777777" w:rsidTr="00463D13">
        <w:trPr>
          <w:trHeight w:val="403"/>
        </w:trPr>
        <w:tc>
          <w:tcPr>
            <w:tcW w:w="1706" w:type="dxa"/>
            <w:vMerge/>
            <w:shd w:val="clear" w:color="auto" w:fill="E2EFD9" w:themeFill="accent6" w:themeFillTint="33"/>
          </w:tcPr>
          <w:p w14:paraId="10AD9EF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B8E3E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30C74F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FEF92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DACF1E" w14:textId="77777777" w:rsidR="00463D13" w:rsidRPr="00606C6C" w:rsidRDefault="00463D13" w:rsidP="00241B3A">
            <w:pPr>
              <w:jc w:val="center"/>
              <w:rPr>
                <w:rFonts w:eastAsia="Times New Roman" w:cstheme="minorHAnsi"/>
                <w:b/>
                <w:bCs/>
                <w:color w:val="000000"/>
                <w:lang w:eastAsia="en-AU"/>
              </w:rPr>
            </w:pPr>
          </w:p>
        </w:tc>
        <w:tc>
          <w:tcPr>
            <w:tcW w:w="719" w:type="dxa"/>
          </w:tcPr>
          <w:p w14:paraId="29486454" w14:textId="77777777" w:rsidR="00463D13" w:rsidRPr="00606C6C" w:rsidRDefault="00463D13" w:rsidP="00241B3A">
            <w:pPr>
              <w:jc w:val="center"/>
              <w:rPr>
                <w:rFonts w:eastAsia="Times New Roman" w:cstheme="minorHAnsi"/>
                <w:b/>
                <w:bCs/>
                <w:color w:val="000000"/>
                <w:lang w:eastAsia="en-AU"/>
              </w:rPr>
            </w:pPr>
          </w:p>
        </w:tc>
        <w:tc>
          <w:tcPr>
            <w:tcW w:w="7078" w:type="dxa"/>
          </w:tcPr>
          <w:p w14:paraId="593DA75B" w14:textId="77777777" w:rsidR="00463D13" w:rsidRPr="00606C6C" w:rsidRDefault="00463D13" w:rsidP="00241B3A">
            <w:pPr>
              <w:rPr>
                <w:rFonts w:eastAsia="Times New Roman" w:cstheme="minorHAnsi"/>
                <w:b/>
                <w:bCs/>
                <w:color w:val="000000"/>
                <w:lang w:eastAsia="en-AU"/>
              </w:rPr>
            </w:pPr>
          </w:p>
        </w:tc>
      </w:tr>
      <w:tr w:rsidR="00463D13" w:rsidRPr="00606C6C" w14:paraId="0C4CF4E9" w14:textId="77777777" w:rsidTr="00463D13">
        <w:trPr>
          <w:trHeight w:val="269"/>
        </w:trPr>
        <w:tc>
          <w:tcPr>
            <w:tcW w:w="1706" w:type="dxa"/>
            <w:vMerge w:val="restart"/>
            <w:shd w:val="clear" w:color="auto" w:fill="E2EFD9" w:themeFill="accent6" w:themeFillTint="33"/>
            <w:vAlign w:val="center"/>
          </w:tcPr>
          <w:p w14:paraId="13BDD3A4"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46CEAE7"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17CA631"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6006C75"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94DA95C" w14:textId="77777777" w:rsidR="00463D13" w:rsidRPr="00606C6C" w:rsidRDefault="00463D13" w:rsidP="00241B3A">
            <w:pPr>
              <w:jc w:val="center"/>
              <w:rPr>
                <w:rFonts w:eastAsia="Times New Roman" w:cstheme="minorHAnsi"/>
                <w:b/>
                <w:bCs/>
                <w:color w:val="000000"/>
                <w:lang w:eastAsia="en-AU"/>
              </w:rPr>
            </w:pPr>
          </w:p>
        </w:tc>
        <w:tc>
          <w:tcPr>
            <w:tcW w:w="719" w:type="dxa"/>
          </w:tcPr>
          <w:p w14:paraId="0366F4C9" w14:textId="77777777" w:rsidR="00463D13" w:rsidRPr="00606C6C" w:rsidRDefault="00463D13" w:rsidP="00241B3A">
            <w:pPr>
              <w:jc w:val="center"/>
              <w:rPr>
                <w:rFonts w:eastAsia="Times New Roman" w:cstheme="minorHAnsi"/>
                <w:b/>
                <w:bCs/>
                <w:color w:val="000000"/>
                <w:lang w:eastAsia="en-AU"/>
              </w:rPr>
            </w:pPr>
          </w:p>
        </w:tc>
        <w:tc>
          <w:tcPr>
            <w:tcW w:w="7078" w:type="dxa"/>
          </w:tcPr>
          <w:p w14:paraId="1FC965A4" w14:textId="77777777" w:rsidR="00463D13" w:rsidRPr="00606C6C" w:rsidRDefault="00463D13" w:rsidP="00241B3A">
            <w:pPr>
              <w:rPr>
                <w:rFonts w:eastAsia="Times New Roman" w:cstheme="minorHAnsi"/>
                <w:b/>
                <w:bCs/>
                <w:color w:val="000000"/>
                <w:lang w:eastAsia="en-AU"/>
              </w:rPr>
            </w:pPr>
          </w:p>
        </w:tc>
      </w:tr>
      <w:tr w:rsidR="00463D13" w:rsidRPr="00606C6C" w14:paraId="53C524A0" w14:textId="77777777" w:rsidTr="00463D13">
        <w:trPr>
          <w:trHeight w:val="269"/>
        </w:trPr>
        <w:tc>
          <w:tcPr>
            <w:tcW w:w="1706" w:type="dxa"/>
            <w:vMerge/>
            <w:shd w:val="clear" w:color="auto" w:fill="E2EFD9" w:themeFill="accent6" w:themeFillTint="33"/>
          </w:tcPr>
          <w:p w14:paraId="7F5C483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4A467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67DDB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557FE8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CB51C8" w14:textId="77777777" w:rsidR="00463D13" w:rsidRPr="00606C6C" w:rsidRDefault="00463D13" w:rsidP="00241B3A">
            <w:pPr>
              <w:jc w:val="center"/>
              <w:rPr>
                <w:rFonts w:eastAsia="Times New Roman" w:cstheme="minorHAnsi"/>
                <w:b/>
                <w:bCs/>
                <w:color w:val="000000"/>
                <w:lang w:eastAsia="en-AU"/>
              </w:rPr>
            </w:pPr>
          </w:p>
        </w:tc>
        <w:tc>
          <w:tcPr>
            <w:tcW w:w="719" w:type="dxa"/>
          </w:tcPr>
          <w:p w14:paraId="420D6B54" w14:textId="77777777" w:rsidR="00463D13" w:rsidRPr="00606C6C" w:rsidRDefault="00463D13" w:rsidP="00241B3A">
            <w:pPr>
              <w:jc w:val="center"/>
              <w:rPr>
                <w:rFonts w:eastAsia="Times New Roman" w:cstheme="minorHAnsi"/>
                <w:b/>
                <w:bCs/>
                <w:color w:val="000000"/>
                <w:lang w:eastAsia="en-AU"/>
              </w:rPr>
            </w:pPr>
          </w:p>
        </w:tc>
        <w:tc>
          <w:tcPr>
            <w:tcW w:w="7078" w:type="dxa"/>
          </w:tcPr>
          <w:p w14:paraId="17DB5128" w14:textId="77777777" w:rsidR="00463D13" w:rsidRPr="00606C6C" w:rsidRDefault="00463D13" w:rsidP="00241B3A">
            <w:pPr>
              <w:rPr>
                <w:rFonts w:eastAsia="Times New Roman" w:cstheme="minorHAnsi"/>
                <w:b/>
                <w:bCs/>
                <w:color w:val="000000"/>
                <w:lang w:eastAsia="en-AU"/>
              </w:rPr>
            </w:pPr>
          </w:p>
        </w:tc>
      </w:tr>
      <w:tr w:rsidR="00463D13" w:rsidRPr="00606C6C" w14:paraId="18164786" w14:textId="77777777" w:rsidTr="00463D13">
        <w:trPr>
          <w:trHeight w:val="269"/>
        </w:trPr>
        <w:tc>
          <w:tcPr>
            <w:tcW w:w="1706" w:type="dxa"/>
            <w:vMerge/>
            <w:shd w:val="clear" w:color="auto" w:fill="E2EFD9" w:themeFill="accent6" w:themeFillTint="33"/>
          </w:tcPr>
          <w:p w14:paraId="4D1AF7B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9D653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41E5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1B860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8F0BBD6" w14:textId="77777777" w:rsidR="00463D13" w:rsidRPr="00606C6C" w:rsidRDefault="00463D13" w:rsidP="00241B3A">
            <w:pPr>
              <w:jc w:val="center"/>
              <w:rPr>
                <w:rFonts w:eastAsia="Times New Roman" w:cstheme="minorHAnsi"/>
                <w:b/>
                <w:bCs/>
                <w:color w:val="000000"/>
                <w:lang w:eastAsia="en-AU"/>
              </w:rPr>
            </w:pPr>
          </w:p>
        </w:tc>
        <w:tc>
          <w:tcPr>
            <w:tcW w:w="719" w:type="dxa"/>
          </w:tcPr>
          <w:p w14:paraId="4662FB0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44FFCD" w14:textId="77777777" w:rsidR="00463D13" w:rsidRPr="00606C6C" w:rsidRDefault="00463D13" w:rsidP="00241B3A">
            <w:pPr>
              <w:rPr>
                <w:rFonts w:eastAsia="Times New Roman" w:cstheme="minorHAnsi"/>
                <w:b/>
                <w:bCs/>
                <w:color w:val="000000"/>
                <w:lang w:eastAsia="en-AU"/>
              </w:rPr>
            </w:pPr>
          </w:p>
        </w:tc>
      </w:tr>
      <w:tr w:rsidR="00463D13" w:rsidRPr="00606C6C" w14:paraId="30948D04" w14:textId="77777777" w:rsidTr="00463D13">
        <w:trPr>
          <w:trHeight w:val="269"/>
        </w:trPr>
        <w:tc>
          <w:tcPr>
            <w:tcW w:w="1706" w:type="dxa"/>
            <w:vMerge/>
            <w:shd w:val="clear" w:color="auto" w:fill="E2EFD9" w:themeFill="accent6" w:themeFillTint="33"/>
          </w:tcPr>
          <w:p w14:paraId="29C2904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26FC1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AA2E76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9573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83927C" w14:textId="77777777" w:rsidR="00463D13" w:rsidRPr="00606C6C" w:rsidRDefault="00463D13" w:rsidP="00241B3A">
            <w:pPr>
              <w:jc w:val="center"/>
              <w:rPr>
                <w:rFonts w:eastAsia="Times New Roman" w:cstheme="minorHAnsi"/>
                <w:b/>
                <w:bCs/>
                <w:color w:val="000000"/>
                <w:lang w:eastAsia="en-AU"/>
              </w:rPr>
            </w:pPr>
          </w:p>
        </w:tc>
        <w:tc>
          <w:tcPr>
            <w:tcW w:w="719" w:type="dxa"/>
          </w:tcPr>
          <w:p w14:paraId="58976255" w14:textId="77777777" w:rsidR="00463D13" w:rsidRPr="00606C6C" w:rsidRDefault="00463D13" w:rsidP="00241B3A">
            <w:pPr>
              <w:jc w:val="center"/>
              <w:rPr>
                <w:rFonts w:eastAsia="Times New Roman" w:cstheme="minorHAnsi"/>
                <w:b/>
                <w:bCs/>
                <w:color w:val="000000"/>
                <w:lang w:eastAsia="en-AU"/>
              </w:rPr>
            </w:pPr>
          </w:p>
        </w:tc>
        <w:tc>
          <w:tcPr>
            <w:tcW w:w="7078" w:type="dxa"/>
          </w:tcPr>
          <w:p w14:paraId="42A43510" w14:textId="77777777" w:rsidR="00463D13" w:rsidRPr="00606C6C" w:rsidRDefault="00463D13" w:rsidP="00241B3A">
            <w:pPr>
              <w:rPr>
                <w:rFonts w:eastAsia="Times New Roman" w:cstheme="minorHAnsi"/>
                <w:b/>
                <w:bCs/>
                <w:color w:val="000000"/>
                <w:lang w:eastAsia="en-AU"/>
              </w:rPr>
            </w:pPr>
          </w:p>
        </w:tc>
      </w:tr>
      <w:tr w:rsidR="00463D13" w:rsidRPr="00606C6C" w14:paraId="758C8976" w14:textId="77777777" w:rsidTr="00463D13">
        <w:trPr>
          <w:trHeight w:val="269"/>
        </w:trPr>
        <w:tc>
          <w:tcPr>
            <w:tcW w:w="1706" w:type="dxa"/>
            <w:vMerge/>
            <w:shd w:val="clear" w:color="auto" w:fill="E2EFD9" w:themeFill="accent6" w:themeFillTint="33"/>
          </w:tcPr>
          <w:p w14:paraId="4DF2A3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641AF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B6AE85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F57F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7BFB30B" w14:textId="77777777" w:rsidR="00463D13" w:rsidRPr="00606C6C" w:rsidRDefault="00463D13" w:rsidP="00241B3A">
            <w:pPr>
              <w:jc w:val="center"/>
              <w:rPr>
                <w:rFonts w:eastAsia="Times New Roman" w:cstheme="minorHAnsi"/>
                <w:b/>
                <w:bCs/>
                <w:color w:val="000000"/>
                <w:lang w:eastAsia="en-AU"/>
              </w:rPr>
            </w:pPr>
          </w:p>
        </w:tc>
        <w:tc>
          <w:tcPr>
            <w:tcW w:w="719" w:type="dxa"/>
          </w:tcPr>
          <w:p w14:paraId="40448BEE" w14:textId="77777777" w:rsidR="00463D13" w:rsidRPr="00606C6C" w:rsidRDefault="00463D13" w:rsidP="00241B3A">
            <w:pPr>
              <w:jc w:val="center"/>
              <w:rPr>
                <w:rFonts w:eastAsia="Times New Roman" w:cstheme="minorHAnsi"/>
                <w:b/>
                <w:bCs/>
                <w:color w:val="000000"/>
                <w:lang w:eastAsia="en-AU"/>
              </w:rPr>
            </w:pPr>
          </w:p>
        </w:tc>
        <w:tc>
          <w:tcPr>
            <w:tcW w:w="7078" w:type="dxa"/>
          </w:tcPr>
          <w:p w14:paraId="20B9089F" w14:textId="77777777" w:rsidR="00463D13" w:rsidRPr="00606C6C" w:rsidRDefault="00463D13" w:rsidP="00241B3A">
            <w:pPr>
              <w:rPr>
                <w:rFonts w:eastAsia="Times New Roman" w:cstheme="minorHAnsi"/>
                <w:b/>
                <w:bCs/>
                <w:color w:val="000000"/>
                <w:lang w:eastAsia="en-AU"/>
              </w:rPr>
            </w:pPr>
          </w:p>
        </w:tc>
      </w:tr>
      <w:tr w:rsidR="00463D13" w:rsidRPr="00606C6C" w14:paraId="376F5F2E" w14:textId="77777777" w:rsidTr="00463D13">
        <w:trPr>
          <w:trHeight w:val="269"/>
        </w:trPr>
        <w:tc>
          <w:tcPr>
            <w:tcW w:w="1706" w:type="dxa"/>
            <w:vMerge/>
            <w:shd w:val="clear" w:color="auto" w:fill="E2EFD9" w:themeFill="accent6" w:themeFillTint="33"/>
          </w:tcPr>
          <w:p w14:paraId="2B825B9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2FFB28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66FB6C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6C31DA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65535BB" w14:textId="77777777" w:rsidR="00463D13" w:rsidRPr="00606C6C" w:rsidRDefault="00463D13" w:rsidP="00241B3A">
            <w:pPr>
              <w:jc w:val="center"/>
              <w:rPr>
                <w:rFonts w:eastAsia="Times New Roman" w:cstheme="minorHAnsi"/>
                <w:b/>
                <w:bCs/>
                <w:color w:val="000000"/>
                <w:lang w:eastAsia="en-AU"/>
              </w:rPr>
            </w:pPr>
          </w:p>
        </w:tc>
        <w:tc>
          <w:tcPr>
            <w:tcW w:w="719" w:type="dxa"/>
          </w:tcPr>
          <w:p w14:paraId="6DFB2B43" w14:textId="77777777" w:rsidR="00463D13" w:rsidRPr="00606C6C" w:rsidRDefault="00463D13" w:rsidP="00241B3A">
            <w:pPr>
              <w:jc w:val="center"/>
              <w:rPr>
                <w:rFonts w:eastAsia="Times New Roman" w:cstheme="minorHAnsi"/>
                <w:b/>
                <w:bCs/>
                <w:color w:val="000000"/>
                <w:lang w:eastAsia="en-AU"/>
              </w:rPr>
            </w:pPr>
          </w:p>
        </w:tc>
        <w:tc>
          <w:tcPr>
            <w:tcW w:w="7078" w:type="dxa"/>
          </w:tcPr>
          <w:p w14:paraId="57B78B7F" w14:textId="77777777" w:rsidR="00463D13" w:rsidRPr="00606C6C" w:rsidRDefault="00463D13" w:rsidP="00241B3A">
            <w:pPr>
              <w:rPr>
                <w:rFonts w:eastAsia="Times New Roman" w:cstheme="minorHAnsi"/>
                <w:b/>
                <w:bCs/>
                <w:color w:val="000000"/>
                <w:lang w:eastAsia="en-AU"/>
              </w:rPr>
            </w:pPr>
          </w:p>
        </w:tc>
      </w:tr>
      <w:tr w:rsidR="00463D13" w:rsidRPr="00606C6C" w14:paraId="791E2680" w14:textId="77777777" w:rsidTr="00463D13">
        <w:trPr>
          <w:trHeight w:val="269"/>
        </w:trPr>
        <w:tc>
          <w:tcPr>
            <w:tcW w:w="1706" w:type="dxa"/>
            <w:vMerge w:val="restart"/>
            <w:shd w:val="clear" w:color="auto" w:fill="E2EFD9" w:themeFill="accent6" w:themeFillTint="33"/>
            <w:vAlign w:val="center"/>
          </w:tcPr>
          <w:p w14:paraId="46A32B9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CC55C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603EB9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F72DFF2"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5060EB3" w14:textId="77777777" w:rsidR="00463D13" w:rsidRPr="00606C6C" w:rsidRDefault="00463D13" w:rsidP="00241B3A">
            <w:pPr>
              <w:jc w:val="center"/>
              <w:rPr>
                <w:rFonts w:eastAsia="Times New Roman" w:cstheme="minorHAnsi"/>
                <w:b/>
                <w:bCs/>
                <w:color w:val="000000"/>
                <w:lang w:eastAsia="en-AU"/>
              </w:rPr>
            </w:pPr>
          </w:p>
        </w:tc>
        <w:tc>
          <w:tcPr>
            <w:tcW w:w="719" w:type="dxa"/>
          </w:tcPr>
          <w:p w14:paraId="246E9CF4" w14:textId="77777777" w:rsidR="00463D13" w:rsidRPr="00606C6C" w:rsidRDefault="00463D13" w:rsidP="00241B3A">
            <w:pPr>
              <w:jc w:val="center"/>
              <w:rPr>
                <w:rFonts w:eastAsia="Times New Roman" w:cstheme="minorHAnsi"/>
                <w:b/>
                <w:bCs/>
                <w:color w:val="000000"/>
                <w:lang w:eastAsia="en-AU"/>
              </w:rPr>
            </w:pPr>
          </w:p>
        </w:tc>
        <w:tc>
          <w:tcPr>
            <w:tcW w:w="7078" w:type="dxa"/>
          </w:tcPr>
          <w:p w14:paraId="428811C2" w14:textId="77777777" w:rsidR="00463D13" w:rsidRPr="00606C6C" w:rsidRDefault="00463D13" w:rsidP="00241B3A">
            <w:pPr>
              <w:rPr>
                <w:rFonts w:eastAsia="Times New Roman" w:cstheme="minorHAnsi"/>
                <w:b/>
                <w:bCs/>
                <w:color w:val="000000"/>
                <w:lang w:eastAsia="en-AU"/>
              </w:rPr>
            </w:pPr>
          </w:p>
        </w:tc>
      </w:tr>
      <w:tr w:rsidR="00463D13" w:rsidRPr="00606C6C" w14:paraId="3B54079D" w14:textId="77777777" w:rsidTr="00463D13">
        <w:trPr>
          <w:trHeight w:val="269"/>
        </w:trPr>
        <w:tc>
          <w:tcPr>
            <w:tcW w:w="1706" w:type="dxa"/>
            <w:vMerge/>
            <w:shd w:val="clear" w:color="auto" w:fill="E2EFD9" w:themeFill="accent6" w:themeFillTint="33"/>
          </w:tcPr>
          <w:p w14:paraId="14B7F35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FF07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5CAE59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775B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BCB40AD" w14:textId="77777777" w:rsidR="00463D13" w:rsidRPr="00606C6C" w:rsidRDefault="00463D13" w:rsidP="00241B3A">
            <w:pPr>
              <w:jc w:val="center"/>
              <w:rPr>
                <w:rFonts w:eastAsia="Times New Roman" w:cstheme="minorHAnsi"/>
                <w:b/>
                <w:bCs/>
                <w:color w:val="000000"/>
                <w:lang w:eastAsia="en-AU"/>
              </w:rPr>
            </w:pPr>
          </w:p>
        </w:tc>
        <w:tc>
          <w:tcPr>
            <w:tcW w:w="719" w:type="dxa"/>
          </w:tcPr>
          <w:p w14:paraId="2F7CEF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6EA0879" w14:textId="77777777" w:rsidR="00463D13" w:rsidRPr="00606C6C" w:rsidRDefault="00463D13" w:rsidP="00241B3A">
            <w:pPr>
              <w:rPr>
                <w:rFonts w:eastAsia="Times New Roman" w:cstheme="minorHAnsi"/>
                <w:b/>
                <w:bCs/>
                <w:color w:val="000000"/>
                <w:lang w:eastAsia="en-AU"/>
              </w:rPr>
            </w:pPr>
          </w:p>
        </w:tc>
      </w:tr>
      <w:tr w:rsidR="00463D13" w:rsidRPr="00606C6C" w14:paraId="27D33785" w14:textId="77777777" w:rsidTr="00463D13">
        <w:trPr>
          <w:trHeight w:val="269"/>
        </w:trPr>
        <w:tc>
          <w:tcPr>
            <w:tcW w:w="1706" w:type="dxa"/>
            <w:vMerge/>
            <w:shd w:val="clear" w:color="auto" w:fill="E2EFD9" w:themeFill="accent6" w:themeFillTint="33"/>
          </w:tcPr>
          <w:p w14:paraId="21B4DC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8DBBC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69CF8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04A7EA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E89625" w14:textId="77777777" w:rsidR="00463D13" w:rsidRPr="00606C6C" w:rsidRDefault="00463D13" w:rsidP="00241B3A">
            <w:pPr>
              <w:jc w:val="center"/>
              <w:rPr>
                <w:rFonts w:eastAsia="Times New Roman" w:cstheme="minorHAnsi"/>
                <w:b/>
                <w:bCs/>
                <w:color w:val="000000"/>
                <w:lang w:eastAsia="en-AU"/>
              </w:rPr>
            </w:pPr>
          </w:p>
        </w:tc>
        <w:tc>
          <w:tcPr>
            <w:tcW w:w="719" w:type="dxa"/>
          </w:tcPr>
          <w:p w14:paraId="59D4E800" w14:textId="77777777" w:rsidR="00463D13" w:rsidRPr="00606C6C" w:rsidRDefault="00463D13" w:rsidP="00241B3A">
            <w:pPr>
              <w:jc w:val="center"/>
              <w:rPr>
                <w:rFonts w:eastAsia="Times New Roman" w:cstheme="minorHAnsi"/>
                <w:b/>
                <w:bCs/>
                <w:color w:val="000000"/>
                <w:lang w:eastAsia="en-AU"/>
              </w:rPr>
            </w:pPr>
          </w:p>
        </w:tc>
        <w:tc>
          <w:tcPr>
            <w:tcW w:w="7078" w:type="dxa"/>
          </w:tcPr>
          <w:p w14:paraId="57D52AAE" w14:textId="77777777" w:rsidR="00463D13" w:rsidRPr="00606C6C" w:rsidRDefault="00463D13" w:rsidP="00241B3A">
            <w:pPr>
              <w:rPr>
                <w:rFonts w:eastAsia="Times New Roman" w:cstheme="minorHAnsi"/>
                <w:b/>
                <w:bCs/>
                <w:color w:val="000000"/>
                <w:lang w:eastAsia="en-AU"/>
              </w:rPr>
            </w:pPr>
          </w:p>
        </w:tc>
      </w:tr>
      <w:tr w:rsidR="00463D13" w:rsidRPr="00606C6C" w14:paraId="707FA8B6" w14:textId="77777777" w:rsidTr="00463D13">
        <w:trPr>
          <w:trHeight w:val="269"/>
        </w:trPr>
        <w:tc>
          <w:tcPr>
            <w:tcW w:w="1706" w:type="dxa"/>
            <w:vMerge/>
            <w:shd w:val="clear" w:color="auto" w:fill="E2EFD9" w:themeFill="accent6" w:themeFillTint="33"/>
          </w:tcPr>
          <w:p w14:paraId="6D05A8C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D28D4B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75B5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8D0C3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F26C65" w14:textId="77777777" w:rsidR="00463D13" w:rsidRPr="00606C6C" w:rsidRDefault="00463D13" w:rsidP="00241B3A">
            <w:pPr>
              <w:jc w:val="center"/>
              <w:rPr>
                <w:rFonts w:eastAsia="Times New Roman" w:cstheme="minorHAnsi"/>
                <w:b/>
                <w:bCs/>
                <w:color w:val="000000"/>
                <w:lang w:eastAsia="en-AU"/>
              </w:rPr>
            </w:pPr>
          </w:p>
        </w:tc>
        <w:tc>
          <w:tcPr>
            <w:tcW w:w="719" w:type="dxa"/>
          </w:tcPr>
          <w:p w14:paraId="4E35621D" w14:textId="77777777" w:rsidR="00463D13" w:rsidRPr="00606C6C" w:rsidRDefault="00463D13" w:rsidP="00241B3A">
            <w:pPr>
              <w:jc w:val="center"/>
              <w:rPr>
                <w:rFonts w:eastAsia="Times New Roman" w:cstheme="minorHAnsi"/>
                <w:b/>
                <w:bCs/>
                <w:color w:val="000000"/>
                <w:lang w:eastAsia="en-AU"/>
              </w:rPr>
            </w:pPr>
          </w:p>
        </w:tc>
        <w:tc>
          <w:tcPr>
            <w:tcW w:w="7078" w:type="dxa"/>
          </w:tcPr>
          <w:p w14:paraId="7101E373" w14:textId="77777777" w:rsidR="00463D13" w:rsidRPr="00606C6C" w:rsidRDefault="00463D13" w:rsidP="00241B3A">
            <w:pPr>
              <w:rPr>
                <w:rFonts w:eastAsia="Times New Roman" w:cstheme="minorHAnsi"/>
                <w:b/>
                <w:bCs/>
                <w:color w:val="000000"/>
                <w:lang w:eastAsia="en-AU"/>
              </w:rPr>
            </w:pPr>
          </w:p>
        </w:tc>
      </w:tr>
      <w:tr w:rsidR="00463D13" w:rsidRPr="00606C6C" w14:paraId="5B847EE2" w14:textId="77777777" w:rsidTr="00463D13">
        <w:trPr>
          <w:trHeight w:val="269"/>
        </w:trPr>
        <w:tc>
          <w:tcPr>
            <w:tcW w:w="1706" w:type="dxa"/>
            <w:vMerge/>
            <w:shd w:val="clear" w:color="auto" w:fill="E2EFD9" w:themeFill="accent6" w:themeFillTint="33"/>
          </w:tcPr>
          <w:p w14:paraId="6C784AB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DD777B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199A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7133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B99606" w14:textId="77777777" w:rsidR="00463D13" w:rsidRPr="00606C6C" w:rsidRDefault="00463D13" w:rsidP="00241B3A">
            <w:pPr>
              <w:jc w:val="center"/>
              <w:rPr>
                <w:rFonts w:eastAsia="Times New Roman" w:cstheme="minorHAnsi"/>
                <w:b/>
                <w:bCs/>
                <w:color w:val="000000"/>
                <w:lang w:eastAsia="en-AU"/>
              </w:rPr>
            </w:pPr>
          </w:p>
        </w:tc>
        <w:tc>
          <w:tcPr>
            <w:tcW w:w="719" w:type="dxa"/>
          </w:tcPr>
          <w:p w14:paraId="26BD4AFC" w14:textId="77777777" w:rsidR="00463D13" w:rsidRPr="00606C6C" w:rsidRDefault="00463D13" w:rsidP="00241B3A">
            <w:pPr>
              <w:jc w:val="center"/>
              <w:rPr>
                <w:rFonts w:eastAsia="Times New Roman" w:cstheme="minorHAnsi"/>
                <w:b/>
                <w:bCs/>
                <w:color w:val="000000"/>
                <w:lang w:eastAsia="en-AU"/>
              </w:rPr>
            </w:pPr>
          </w:p>
        </w:tc>
        <w:tc>
          <w:tcPr>
            <w:tcW w:w="7078" w:type="dxa"/>
          </w:tcPr>
          <w:p w14:paraId="46F2611D" w14:textId="77777777" w:rsidR="00463D13" w:rsidRPr="00606C6C" w:rsidRDefault="00463D13" w:rsidP="00241B3A">
            <w:pPr>
              <w:rPr>
                <w:rFonts w:eastAsia="Times New Roman" w:cstheme="minorHAnsi"/>
                <w:b/>
                <w:bCs/>
                <w:color w:val="000000"/>
                <w:lang w:eastAsia="en-AU"/>
              </w:rPr>
            </w:pPr>
          </w:p>
        </w:tc>
      </w:tr>
      <w:tr w:rsidR="00463D13" w:rsidRPr="00606C6C" w14:paraId="45CB9FF3" w14:textId="77777777" w:rsidTr="00463D13">
        <w:trPr>
          <w:trHeight w:val="269"/>
        </w:trPr>
        <w:tc>
          <w:tcPr>
            <w:tcW w:w="1706" w:type="dxa"/>
            <w:vMerge/>
            <w:shd w:val="clear" w:color="auto" w:fill="E2EFD9" w:themeFill="accent6" w:themeFillTint="33"/>
          </w:tcPr>
          <w:p w14:paraId="05048CC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A997E9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D9B42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85101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B1AA83" w14:textId="77777777" w:rsidR="00463D13" w:rsidRPr="00606C6C" w:rsidRDefault="00463D13" w:rsidP="00241B3A">
            <w:pPr>
              <w:jc w:val="center"/>
              <w:rPr>
                <w:rFonts w:eastAsia="Times New Roman" w:cstheme="minorHAnsi"/>
                <w:b/>
                <w:bCs/>
                <w:color w:val="000000"/>
                <w:lang w:eastAsia="en-AU"/>
              </w:rPr>
            </w:pPr>
          </w:p>
        </w:tc>
        <w:tc>
          <w:tcPr>
            <w:tcW w:w="719" w:type="dxa"/>
          </w:tcPr>
          <w:p w14:paraId="18E74899" w14:textId="77777777" w:rsidR="00463D13" w:rsidRPr="00606C6C" w:rsidRDefault="00463D13" w:rsidP="00241B3A">
            <w:pPr>
              <w:jc w:val="center"/>
              <w:rPr>
                <w:rFonts w:eastAsia="Times New Roman" w:cstheme="minorHAnsi"/>
                <w:b/>
                <w:bCs/>
                <w:color w:val="000000"/>
                <w:lang w:eastAsia="en-AU"/>
              </w:rPr>
            </w:pPr>
          </w:p>
        </w:tc>
        <w:tc>
          <w:tcPr>
            <w:tcW w:w="7078" w:type="dxa"/>
          </w:tcPr>
          <w:p w14:paraId="7BD8C35C" w14:textId="77777777" w:rsidR="00463D13" w:rsidRPr="00606C6C" w:rsidRDefault="00463D13" w:rsidP="00241B3A">
            <w:pPr>
              <w:rPr>
                <w:rFonts w:eastAsia="Times New Roman" w:cstheme="minorHAnsi"/>
                <w:b/>
                <w:bCs/>
                <w:color w:val="000000"/>
                <w:lang w:eastAsia="en-AU"/>
              </w:rPr>
            </w:pPr>
          </w:p>
        </w:tc>
      </w:tr>
      <w:tr w:rsidR="00463D13" w:rsidRPr="00606C6C" w14:paraId="151D0EB8" w14:textId="77777777" w:rsidTr="00463D13">
        <w:trPr>
          <w:trHeight w:val="269"/>
        </w:trPr>
        <w:tc>
          <w:tcPr>
            <w:tcW w:w="1706" w:type="dxa"/>
            <w:vMerge w:val="restart"/>
            <w:shd w:val="clear" w:color="auto" w:fill="E2EFD9" w:themeFill="accent6" w:themeFillTint="33"/>
            <w:vAlign w:val="center"/>
          </w:tcPr>
          <w:p w14:paraId="2FC40D1D"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F37D13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B6260A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823DF68"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33E7DB5" w14:textId="77777777" w:rsidR="00463D13" w:rsidRPr="00606C6C" w:rsidRDefault="00463D13" w:rsidP="00241B3A">
            <w:pPr>
              <w:jc w:val="center"/>
              <w:rPr>
                <w:rFonts w:eastAsia="Times New Roman" w:cstheme="minorHAnsi"/>
                <w:b/>
                <w:bCs/>
                <w:color w:val="000000"/>
                <w:lang w:eastAsia="en-AU"/>
              </w:rPr>
            </w:pPr>
          </w:p>
        </w:tc>
        <w:tc>
          <w:tcPr>
            <w:tcW w:w="719" w:type="dxa"/>
          </w:tcPr>
          <w:p w14:paraId="1F697C4C" w14:textId="77777777" w:rsidR="00463D13" w:rsidRPr="00606C6C" w:rsidRDefault="00463D13" w:rsidP="00241B3A">
            <w:pPr>
              <w:jc w:val="center"/>
              <w:rPr>
                <w:rFonts w:eastAsia="Times New Roman" w:cstheme="minorHAnsi"/>
                <w:b/>
                <w:bCs/>
                <w:color w:val="000000"/>
                <w:lang w:eastAsia="en-AU"/>
              </w:rPr>
            </w:pPr>
          </w:p>
        </w:tc>
        <w:tc>
          <w:tcPr>
            <w:tcW w:w="7078" w:type="dxa"/>
          </w:tcPr>
          <w:p w14:paraId="2CD22689" w14:textId="77777777" w:rsidR="00463D13" w:rsidRPr="00606C6C" w:rsidRDefault="00463D13" w:rsidP="00241B3A">
            <w:pPr>
              <w:rPr>
                <w:rFonts w:eastAsia="Times New Roman" w:cstheme="minorHAnsi"/>
                <w:b/>
                <w:bCs/>
                <w:color w:val="000000"/>
                <w:lang w:eastAsia="en-AU"/>
              </w:rPr>
            </w:pPr>
          </w:p>
        </w:tc>
      </w:tr>
      <w:tr w:rsidR="00463D13" w:rsidRPr="00606C6C" w14:paraId="096C6BDD" w14:textId="77777777" w:rsidTr="00463D13">
        <w:trPr>
          <w:trHeight w:val="269"/>
        </w:trPr>
        <w:tc>
          <w:tcPr>
            <w:tcW w:w="1706" w:type="dxa"/>
            <w:vMerge/>
            <w:shd w:val="clear" w:color="auto" w:fill="E2EFD9" w:themeFill="accent6" w:themeFillTint="33"/>
          </w:tcPr>
          <w:p w14:paraId="16CA5E1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89845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A780A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EFE9E2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905BC72" w14:textId="77777777" w:rsidR="00463D13" w:rsidRPr="00606C6C" w:rsidRDefault="00463D13" w:rsidP="00241B3A">
            <w:pPr>
              <w:jc w:val="center"/>
              <w:rPr>
                <w:rFonts w:eastAsia="Times New Roman" w:cstheme="minorHAnsi"/>
                <w:b/>
                <w:bCs/>
                <w:color w:val="000000"/>
                <w:lang w:eastAsia="en-AU"/>
              </w:rPr>
            </w:pPr>
          </w:p>
        </w:tc>
        <w:tc>
          <w:tcPr>
            <w:tcW w:w="719" w:type="dxa"/>
          </w:tcPr>
          <w:p w14:paraId="5C1B346F" w14:textId="77777777" w:rsidR="00463D13" w:rsidRPr="00606C6C" w:rsidRDefault="00463D13" w:rsidP="00241B3A">
            <w:pPr>
              <w:jc w:val="center"/>
              <w:rPr>
                <w:rFonts w:eastAsia="Times New Roman" w:cstheme="minorHAnsi"/>
                <w:b/>
                <w:bCs/>
                <w:color w:val="000000"/>
                <w:lang w:eastAsia="en-AU"/>
              </w:rPr>
            </w:pPr>
          </w:p>
        </w:tc>
        <w:tc>
          <w:tcPr>
            <w:tcW w:w="7078" w:type="dxa"/>
          </w:tcPr>
          <w:p w14:paraId="1AB76A0E" w14:textId="77777777" w:rsidR="00463D13" w:rsidRPr="00606C6C" w:rsidRDefault="00463D13" w:rsidP="00241B3A">
            <w:pPr>
              <w:rPr>
                <w:rFonts w:eastAsia="Times New Roman" w:cstheme="minorHAnsi"/>
                <w:b/>
                <w:bCs/>
                <w:color w:val="000000"/>
                <w:lang w:eastAsia="en-AU"/>
              </w:rPr>
            </w:pPr>
          </w:p>
        </w:tc>
      </w:tr>
      <w:tr w:rsidR="00463D13" w:rsidRPr="00606C6C" w14:paraId="3364A7F0" w14:textId="77777777" w:rsidTr="00463D13">
        <w:trPr>
          <w:trHeight w:val="269"/>
        </w:trPr>
        <w:tc>
          <w:tcPr>
            <w:tcW w:w="1706" w:type="dxa"/>
            <w:vMerge/>
            <w:shd w:val="clear" w:color="auto" w:fill="E2EFD9" w:themeFill="accent6" w:themeFillTint="33"/>
          </w:tcPr>
          <w:p w14:paraId="1F72A96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DA473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CE9C3B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553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A62A0BD" w14:textId="77777777" w:rsidR="00463D13" w:rsidRPr="00606C6C" w:rsidRDefault="00463D13" w:rsidP="00241B3A">
            <w:pPr>
              <w:jc w:val="center"/>
              <w:rPr>
                <w:rFonts w:eastAsia="Times New Roman" w:cstheme="minorHAnsi"/>
                <w:b/>
                <w:bCs/>
                <w:color w:val="000000"/>
                <w:lang w:eastAsia="en-AU"/>
              </w:rPr>
            </w:pPr>
          </w:p>
        </w:tc>
        <w:tc>
          <w:tcPr>
            <w:tcW w:w="719" w:type="dxa"/>
          </w:tcPr>
          <w:p w14:paraId="24BD30B4" w14:textId="77777777" w:rsidR="00463D13" w:rsidRPr="00606C6C" w:rsidRDefault="00463D13" w:rsidP="00241B3A">
            <w:pPr>
              <w:jc w:val="center"/>
              <w:rPr>
                <w:rFonts w:eastAsia="Times New Roman" w:cstheme="minorHAnsi"/>
                <w:b/>
                <w:bCs/>
                <w:color w:val="000000"/>
                <w:lang w:eastAsia="en-AU"/>
              </w:rPr>
            </w:pPr>
          </w:p>
        </w:tc>
        <w:tc>
          <w:tcPr>
            <w:tcW w:w="7078" w:type="dxa"/>
          </w:tcPr>
          <w:p w14:paraId="09022C28" w14:textId="77777777" w:rsidR="00463D13" w:rsidRPr="00606C6C" w:rsidRDefault="00463D13" w:rsidP="00241B3A">
            <w:pPr>
              <w:rPr>
                <w:rFonts w:eastAsia="Times New Roman" w:cstheme="minorHAnsi"/>
                <w:b/>
                <w:bCs/>
                <w:color w:val="000000"/>
                <w:lang w:eastAsia="en-AU"/>
              </w:rPr>
            </w:pPr>
          </w:p>
        </w:tc>
      </w:tr>
      <w:tr w:rsidR="00463D13" w:rsidRPr="00606C6C" w14:paraId="32AEBFAC" w14:textId="77777777" w:rsidTr="00463D13">
        <w:trPr>
          <w:trHeight w:val="269"/>
        </w:trPr>
        <w:tc>
          <w:tcPr>
            <w:tcW w:w="1706" w:type="dxa"/>
            <w:vMerge/>
            <w:shd w:val="clear" w:color="auto" w:fill="E2EFD9" w:themeFill="accent6" w:themeFillTint="33"/>
          </w:tcPr>
          <w:p w14:paraId="378B7EE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8F254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796D13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E507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05E3961" w14:textId="77777777" w:rsidR="00463D13" w:rsidRPr="00606C6C" w:rsidRDefault="00463D13" w:rsidP="00241B3A">
            <w:pPr>
              <w:jc w:val="center"/>
              <w:rPr>
                <w:rFonts w:eastAsia="Times New Roman" w:cstheme="minorHAnsi"/>
                <w:b/>
                <w:bCs/>
                <w:color w:val="000000"/>
                <w:lang w:eastAsia="en-AU"/>
              </w:rPr>
            </w:pPr>
          </w:p>
        </w:tc>
        <w:tc>
          <w:tcPr>
            <w:tcW w:w="719" w:type="dxa"/>
          </w:tcPr>
          <w:p w14:paraId="79CC23C3" w14:textId="77777777" w:rsidR="00463D13" w:rsidRPr="00606C6C" w:rsidRDefault="00463D13" w:rsidP="00241B3A">
            <w:pPr>
              <w:jc w:val="center"/>
              <w:rPr>
                <w:rFonts w:eastAsia="Times New Roman" w:cstheme="minorHAnsi"/>
                <w:b/>
                <w:bCs/>
                <w:color w:val="000000"/>
                <w:lang w:eastAsia="en-AU"/>
              </w:rPr>
            </w:pPr>
          </w:p>
        </w:tc>
        <w:tc>
          <w:tcPr>
            <w:tcW w:w="7078" w:type="dxa"/>
          </w:tcPr>
          <w:p w14:paraId="2784F4C4" w14:textId="77777777" w:rsidR="00463D13" w:rsidRPr="00606C6C" w:rsidRDefault="00463D13" w:rsidP="00241B3A">
            <w:pPr>
              <w:rPr>
                <w:rFonts w:eastAsia="Times New Roman" w:cstheme="minorHAnsi"/>
                <w:b/>
                <w:bCs/>
                <w:color w:val="000000"/>
                <w:lang w:eastAsia="en-AU"/>
              </w:rPr>
            </w:pPr>
          </w:p>
        </w:tc>
      </w:tr>
      <w:tr w:rsidR="00463D13" w:rsidRPr="00606C6C" w14:paraId="71E3BE91" w14:textId="77777777" w:rsidTr="00463D13">
        <w:trPr>
          <w:trHeight w:val="269"/>
        </w:trPr>
        <w:tc>
          <w:tcPr>
            <w:tcW w:w="1706" w:type="dxa"/>
            <w:vMerge/>
            <w:shd w:val="clear" w:color="auto" w:fill="E2EFD9" w:themeFill="accent6" w:themeFillTint="33"/>
          </w:tcPr>
          <w:p w14:paraId="74FBF3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B414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7E556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9F48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DBCAE41" w14:textId="77777777" w:rsidR="00463D13" w:rsidRPr="00606C6C" w:rsidRDefault="00463D13" w:rsidP="00241B3A">
            <w:pPr>
              <w:jc w:val="center"/>
              <w:rPr>
                <w:rFonts w:eastAsia="Times New Roman" w:cstheme="minorHAnsi"/>
                <w:b/>
                <w:bCs/>
                <w:color w:val="000000"/>
                <w:lang w:eastAsia="en-AU"/>
              </w:rPr>
            </w:pPr>
          </w:p>
        </w:tc>
        <w:tc>
          <w:tcPr>
            <w:tcW w:w="719" w:type="dxa"/>
          </w:tcPr>
          <w:p w14:paraId="5A75DE29" w14:textId="77777777" w:rsidR="00463D13" w:rsidRPr="00606C6C" w:rsidRDefault="00463D13" w:rsidP="00241B3A">
            <w:pPr>
              <w:jc w:val="center"/>
              <w:rPr>
                <w:rFonts w:eastAsia="Times New Roman" w:cstheme="minorHAnsi"/>
                <w:b/>
                <w:bCs/>
                <w:color w:val="000000"/>
                <w:lang w:eastAsia="en-AU"/>
              </w:rPr>
            </w:pPr>
          </w:p>
        </w:tc>
        <w:tc>
          <w:tcPr>
            <w:tcW w:w="7078" w:type="dxa"/>
          </w:tcPr>
          <w:p w14:paraId="76D8AFF8" w14:textId="77777777" w:rsidR="00463D13" w:rsidRPr="00606C6C" w:rsidRDefault="00463D13" w:rsidP="00241B3A">
            <w:pPr>
              <w:rPr>
                <w:rFonts w:eastAsia="Times New Roman" w:cstheme="minorHAnsi"/>
                <w:b/>
                <w:bCs/>
                <w:color w:val="000000"/>
                <w:lang w:eastAsia="en-AU"/>
              </w:rPr>
            </w:pPr>
          </w:p>
        </w:tc>
      </w:tr>
      <w:tr w:rsidR="00463D13" w:rsidRPr="00606C6C" w14:paraId="5FEAA2AD" w14:textId="77777777" w:rsidTr="00463D13">
        <w:trPr>
          <w:trHeight w:val="269"/>
        </w:trPr>
        <w:tc>
          <w:tcPr>
            <w:tcW w:w="1706" w:type="dxa"/>
            <w:vMerge/>
            <w:shd w:val="clear" w:color="auto" w:fill="E2EFD9" w:themeFill="accent6" w:themeFillTint="33"/>
          </w:tcPr>
          <w:p w14:paraId="4912BC1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EC651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3B816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AE0251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3FA85B7" w14:textId="77777777" w:rsidR="00463D13" w:rsidRPr="00606C6C" w:rsidRDefault="00463D13" w:rsidP="00241B3A">
            <w:pPr>
              <w:jc w:val="center"/>
              <w:rPr>
                <w:rFonts w:eastAsia="Times New Roman" w:cstheme="minorHAnsi"/>
                <w:b/>
                <w:bCs/>
                <w:color w:val="000000"/>
                <w:lang w:eastAsia="en-AU"/>
              </w:rPr>
            </w:pPr>
          </w:p>
        </w:tc>
        <w:tc>
          <w:tcPr>
            <w:tcW w:w="719" w:type="dxa"/>
          </w:tcPr>
          <w:p w14:paraId="4CE8B271" w14:textId="77777777" w:rsidR="00463D13" w:rsidRPr="00606C6C" w:rsidRDefault="00463D13" w:rsidP="00241B3A">
            <w:pPr>
              <w:jc w:val="center"/>
              <w:rPr>
                <w:rFonts w:eastAsia="Times New Roman" w:cstheme="minorHAnsi"/>
                <w:b/>
                <w:bCs/>
                <w:color w:val="000000"/>
                <w:lang w:eastAsia="en-AU"/>
              </w:rPr>
            </w:pPr>
          </w:p>
        </w:tc>
        <w:tc>
          <w:tcPr>
            <w:tcW w:w="7078" w:type="dxa"/>
          </w:tcPr>
          <w:p w14:paraId="161287A6" w14:textId="77777777" w:rsidR="00463D13" w:rsidRPr="00606C6C" w:rsidRDefault="00463D13" w:rsidP="00241B3A">
            <w:pPr>
              <w:rPr>
                <w:rFonts w:eastAsia="Times New Roman" w:cstheme="minorHAnsi"/>
                <w:b/>
                <w:bCs/>
                <w:color w:val="000000"/>
                <w:lang w:eastAsia="en-AU"/>
              </w:rPr>
            </w:pPr>
          </w:p>
        </w:tc>
      </w:tr>
      <w:tr w:rsidR="00463D13" w:rsidRPr="00606C6C" w14:paraId="18445DE6" w14:textId="77777777" w:rsidTr="00463D13">
        <w:trPr>
          <w:trHeight w:val="269"/>
        </w:trPr>
        <w:tc>
          <w:tcPr>
            <w:tcW w:w="1706" w:type="dxa"/>
            <w:vMerge w:val="restart"/>
            <w:shd w:val="clear" w:color="auto" w:fill="E2EFD9" w:themeFill="accent6" w:themeFillTint="33"/>
            <w:vAlign w:val="center"/>
          </w:tcPr>
          <w:p w14:paraId="476FA9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1CA623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26E00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A6E272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EE16B5F" w14:textId="77777777" w:rsidR="00463D13" w:rsidRPr="00606C6C" w:rsidRDefault="00463D13" w:rsidP="00241B3A">
            <w:pPr>
              <w:jc w:val="center"/>
              <w:rPr>
                <w:rFonts w:eastAsia="Times New Roman" w:cstheme="minorHAnsi"/>
                <w:b/>
                <w:bCs/>
                <w:color w:val="000000"/>
                <w:lang w:eastAsia="en-AU"/>
              </w:rPr>
            </w:pPr>
          </w:p>
        </w:tc>
        <w:tc>
          <w:tcPr>
            <w:tcW w:w="719" w:type="dxa"/>
          </w:tcPr>
          <w:p w14:paraId="08E0F1AF" w14:textId="77777777" w:rsidR="00463D13" w:rsidRPr="00606C6C" w:rsidRDefault="00463D13" w:rsidP="00241B3A">
            <w:pPr>
              <w:jc w:val="center"/>
              <w:rPr>
                <w:rFonts w:eastAsia="Times New Roman" w:cstheme="minorHAnsi"/>
                <w:b/>
                <w:bCs/>
                <w:color w:val="000000"/>
                <w:lang w:eastAsia="en-AU"/>
              </w:rPr>
            </w:pPr>
          </w:p>
        </w:tc>
        <w:tc>
          <w:tcPr>
            <w:tcW w:w="7078" w:type="dxa"/>
          </w:tcPr>
          <w:p w14:paraId="38A475B4" w14:textId="77777777" w:rsidR="00463D13" w:rsidRPr="00606C6C" w:rsidRDefault="00463D13" w:rsidP="00241B3A">
            <w:pPr>
              <w:rPr>
                <w:rFonts w:eastAsia="Times New Roman" w:cstheme="minorHAnsi"/>
                <w:b/>
                <w:bCs/>
                <w:color w:val="000000"/>
                <w:lang w:eastAsia="en-AU"/>
              </w:rPr>
            </w:pPr>
          </w:p>
        </w:tc>
      </w:tr>
      <w:tr w:rsidR="00463D13" w:rsidRPr="00606C6C" w14:paraId="7AAEBB56" w14:textId="77777777" w:rsidTr="00463D13">
        <w:trPr>
          <w:trHeight w:val="269"/>
        </w:trPr>
        <w:tc>
          <w:tcPr>
            <w:tcW w:w="1706" w:type="dxa"/>
            <w:vMerge/>
            <w:shd w:val="clear" w:color="auto" w:fill="E2EFD9" w:themeFill="accent6" w:themeFillTint="33"/>
          </w:tcPr>
          <w:p w14:paraId="11D2FC6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62A9A1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B6662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ED567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91AFA8F" w14:textId="77777777" w:rsidR="00463D13" w:rsidRPr="00606C6C" w:rsidRDefault="00463D13" w:rsidP="00241B3A">
            <w:pPr>
              <w:jc w:val="center"/>
              <w:rPr>
                <w:rFonts w:eastAsia="Times New Roman" w:cstheme="minorHAnsi"/>
                <w:b/>
                <w:bCs/>
                <w:color w:val="000000"/>
                <w:lang w:eastAsia="en-AU"/>
              </w:rPr>
            </w:pPr>
          </w:p>
        </w:tc>
        <w:tc>
          <w:tcPr>
            <w:tcW w:w="719" w:type="dxa"/>
          </w:tcPr>
          <w:p w14:paraId="5B0B0601" w14:textId="77777777" w:rsidR="00463D13" w:rsidRPr="00606C6C" w:rsidRDefault="00463D13" w:rsidP="00241B3A">
            <w:pPr>
              <w:jc w:val="center"/>
              <w:rPr>
                <w:rFonts w:eastAsia="Times New Roman" w:cstheme="minorHAnsi"/>
                <w:b/>
                <w:bCs/>
                <w:color w:val="000000"/>
                <w:lang w:eastAsia="en-AU"/>
              </w:rPr>
            </w:pPr>
          </w:p>
        </w:tc>
        <w:tc>
          <w:tcPr>
            <w:tcW w:w="7078" w:type="dxa"/>
          </w:tcPr>
          <w:p w14:paraId="50F24E32" w14:textId="77777777" w:rsidR="00463D13" w:rsidRPr="00606C6C" w:rsidRDefault="00463D13" w:rsidP="00241B3A">
            <w:pPr>
              <w:rPr>
                <w:rFonts w:eastAsia="Times New Roman" w:cstheme="minorHAnsi"/>
                <w:b/>
                <w:bCs/>
                <w:color w:val="000000"/>
                <w:lang w:eastAsia="en-AU"/>
              </w:rPr>
            </w:pPr>
          </w:p>
        </w:tc>
      </w:tr>
      <w:tr w:rsidR="00463D13" w:rsidRPr="00606C6C" w14:paraId="09F42346" w14:textId="77777777" w:rsidTr="00463D13">
        <w:trPr>
          <w:trHeight w:val="269"/>
        </w:trPr>
        <w:tc>
          <w:tcPr>
            <w:tcW w:w="1706" w:type="dxa"/>
            <w:vMerge/>
            <w:shd w:val="clear" w:color="auto" w:fill="E2EFD9" w:themeFill="accent6" w:themeFillTint="33"/>
          </w:tcPr>
          <w:p w14:paraId="1C55D70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426893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6A2DB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568843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A44D5B" w14:textId="77777777" w:rsidR="00463D13" w:rsidRPr="00606C6C" w:rsidRDefault="00463D13" w:rsidP="00241B3A">
            <w:pPr>
              <w:jc w:val="center"/>
              <w:rPr>
                <w:rFonts w:eastAsia="Times New Roman" w:cstheme="minorHAnsi"/>
                <w:b/>
                <w:bCs/>
                <w:color w:val="000000"/>
                <w:lang w:eastAsia="en-AU"/>
              </w:rPr>
            </w:pPr>
          </w:p>
        </w:tc>
        <w:tc>
          <w:tcPr>
            <w:tcW w:w="719" w:type="dxa"/>
          </w:tcPr>
          <w:p w14:paraId="5B3851B5" w14:textId="77777777" w:rsidR="00463D13" w:rsidRPr="00606C6C" w:rsidRDefault="00463D13" w:rsidP="00241B3A">
            <w:pPr>
              <w:jc w:val="center"/>
              <w:rPr>
                <w:rFonts w:eastAsia="Times New Roman" w:cstheme="minorHAnsi"/>
                <w:b/>
                <w:bCs/>
                <w:color w:val="000000"/>
                <w:lang w:eastAsia="en-AU"/>
              </w:rPr>
            </w:pPr>
          </w:p>
        </w:tc>
        <w:tc>
          <w:tcPr>
            <w:tcW w:w="7078" w:type="dxa"/>
          </w:tcPr>
          <w:p w14:paraId="1AA368B2" w14:textId="77777777" w:rsidR="00463D13" w:rsidRPr="00606C6C" w:rsidRDefault="00463D13" w:rsidP="00241B3A">
            <w:pPr>
              <w:rPr>
                <w:rFonts w:eastAsia="Times New Roman" w:cstheme="minorHAnsi"/>
                <w:b/>
                <w:bCs/>
                <w:color w:val="000000"/>
                <w:lang w:eastAsia="en-AU"/>
              </w:rPr>
            </w:pPr>
          </w:p>
        </w:tc>
      </w:tr>
      <w:tr w:rsidR="00463D13" w:rsidRPr="00606C6C" w14:paraId="53640A35" w14:textId="77777777" w:rsidTr="00463D13">
        <w:trPr>
          <w:trHeight w:val="269"/>
        </w:trPr>
        <w:tc>
          <w:tcPr>
            <w:tcW w:w="1706" w:type="dxa"/>
            <w:vMerge/>
            <w:shd w:val="clear" w:color="auto" w:fill="E2EFD9" w:themeFill="accent6" w:themeFillTint="33"/>
          </w:tcPr>
          <w:p w14:paraId="75F9E72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F25C24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699C72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78E11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609169" w14:textId="77777777" w:rsidR="00463D13" w:rsidRPr="00606C6C" w:rsidRDefault="00463D13" w:rsidP="00241B3A">
            <w:pPr>
              <w:jc w:val="center"/>
              <w:rPr>
                <w:rFonts w:eastAsia="Times New Roman" w:cstheme="minorHAnsi"/>
                <w:b/>
                <w:bCs/>
                <w:color w:val="000000"/>
                <w:lang w:eastAsia="en-AU"/>
              </w:rPr>
            </w:pPr>
          </w:p>
        </w:tc>
        <w:tc>
          <w:tcPr>
            <w:tcW w:w="719" w:type="dxa"/>
          </w:tcPr>
          <w:p w14:paraId="4FB769B9" w14:textId="77777777" w:rsidR="00463D13" w:rsidRPr="00606C6C" w:rsidRDefault="00463D13" w:rsidP="00241B3A">
            <w:pPr>
              <w:jc w:val="center"/>
              <w:rPr>
                <w:rFonts w:eastAsia="Times New Roman" w:cstheme="minorHAnsi"/>
                <w:b/>
                <w:bCs/>
                <w:color w:val="000000"/>
                <w:lang w:eastAsia="en-AU"/>
              </w:rPr>
            </w:pPr>
          </w:p>
        </w:tc>
        <w:tc>
          <w:tcPr>
            <w:tcW w:w="7078" w:type="dxa"/>
          </w:tcPr>
          <w:p w14:paraId="4A5FAC5B" w14:textId="77777777" w:rsidR="00463D13" w:rsidRPr="00606C6C" w:rsidRDefault="00463D13" w:rsidP="00241B3A">
            <w:pPr>
              <w:rPr>
                <w:rFonts w:eastAsia="Times New Roman" w:cstheme="minorHAnsi"/>
                <w:b/>
                <w:bCs/>
                <w:color w:val="000000"/>
                <w:lang w:eastAsia="en-AU"/>
              </w:rPr>
            </w:pPr>
          </w:p>
        </w:tc>
      </w:tr>
      <w:tr w:rsidR="00463D13" w:rsidRPr="00606C6C" w14:paraId="1E4E58C7" w14:textId="77777777" w:rsidTr="00463D13">
        <w:trPr>
          <w:trHeight w:val="269"/>
        </w:trPr>
        <w:tc>
          <w:tcPr>
            <w:tcW w:w="1706" w:type="dxa"/>
            <w:vMerge/>
            <w:shd w:val="clear" w:color="auto" w:fill="E2EFD9" w:themeFill="accent6" w:themeFillTint="33"/>
          </w:tcPr>
          <w:p w14:paraId="3FE8635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138543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90326E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8F962B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24CA978" w14:textId="77777777" w:rsidR="00463D13" w:rsidRPr="00606C6C" w:rsidRDefault="00463D13" w:rsidP="00241B3A">
            <w:pPr>
              <w:jc w:val="center"/>
              <w:rPr>
                <w:rFonts w:eastAsia="Times New Roman" w:cstheme="minorHAnsi"/>
                <w:b/>
                <w:bCs/>
                <w:color w:val="000000"/>
                <w:lang w:eastAsia="en-AU"/>
              </w:rPr>
            </w:pPr>
          </w:p>
        </w:tc>
        <w:tc>
          <w:tcPr>
            <w:tcW w:w="719" w:type="dxa"/>
          </w:tcPr>
          <w:p w14:paraId="320E5A21" w14:textId="77777777" w:rsidR="00463D13" w:rsidRPr="00606C6C" w:rsidRDefault="00463D13" w:rsidP="00241B3A">
            <w:pPr>
              <w:jc w:val="center"/>
              <w:rPr>
                <w:rFonts w:eastAsia="Times New Roman" w:cstheme="minorHAnsi"/>
                <w:b/>
                <w:bCs/>
                <w:color w:val="000000"/>
                <w:lang w:eastAsia="en-AU"/>
              </w:rPr>
            </w:pPr>
          </w:p>
        </w:tc>
        <w:tc>
          <w:tcPr>
            <w:tcW w:w="7078" w:type="dxa"/>
          </w:tcPr>
          <w:p w14:paraId="6BA46F4A" w14:textId="77777777" w:rsidR="00463D13" w:rsidRPr="00606C6C" w:rsidRDefault="00463D13" w:rsidP="00241B3A">
            <w:pPr>
              <w:rPr>
                <w:rFonts w:eastAsia="Times New Roman" w:cstheme="minorHAnsi"/>
                <w:b/>
                <w:bCs/>
                <w:color w:val="000000"/>
                <w:lang w:eastAsia="en-AU"/>
              </w:rPr>
            </w:pPr>
          </w:p>
        </w:tc>
      </w:tr>
      <w:tr w:rsidR="00463D13" w:rsidRPr="00606C6C" w14:paraId="36B0B10A" w14:textId="77777777" w:rsidTr="00463D13">
        <w:trPr>
          <w:trHeight w:val="269"/>
        </w:trPr>
        <w:tc>
          <w:tcPr>
            <w:tcW w:w="1706" w:type="dxa"/>
            <w:vMerge/>
            <w:shd w:val="clear" w:color="auto" w:fill="E2EFD9" w:themeFill="accent6" w:themeFillTint="33"/>
          </w:tcPr>
          <w:p w14:paraId="3EB09D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898896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DC1F3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DA56E6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89F3FC" w14:textId="77777777" w:rsidR="00463D13" w:rsidRPr="00606C6C" w:rsidRDefault="00463D13" w:rsidP="00241B3A">
            <w:pPr>
              <w:jc w:val="center"/>
              <w:rPr>
                <w:rFonts w:eastAsia="Times New Roman" w:cstheme="minorHAnsi"/>
                <w:b/>
                <w:bCs/>
                <w:color w:val="000000"/>
                <w:lang w:eastAsia="en-AU"/>
              </w:rPr>
            </w:pPr>
          </w:p>
        </w:tc>
        <w:tc>
          <w:tcPr>
            <w:tcW w:w="719" w:type="dxa"/>
          </w:tcPr>
          <w:p w14:paraId="6D61E0B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F6A1F9" w14:textId="77777777" w:rsidR="00463D13" w:rsidRPr="00606C6C" w:rsidRDefault="00463D13" w:rsidP="00241B3A">
            <w:pPr>
              <w:rPr>
                <w:rFonts w:eastAsia="Times New Roman" w:cstheme="minorHAnsi"/>
                <w:b/>
                <w:bCs/>
                <w:color w:val="000000"/>
                <w:lang w:eastAsia="en-AU"/>
              </w:rPr>
            </w:pPr>
          </w:p>
        </w:tc>
      </w:tr>
      <w:tr w:rsidR="00463D13" w:rsidRPr="00606C6C" w14:paraId="2A295B8D" w14:textId="77777777" w:rsidTr="00463D13">
        <w:trPr>
          <w:trHeight w:val="269"/>
        </w:trPr>
        <w:tc>
          <w:tcPr>
            <w:tcW w:w="1706" w:type="dxa"/>
            <w:vMerge w:val="restart"/>
            <w:shd w:val="clear" w:color="auto" w:fill="E2EFD9" w:themeFill="accent6" w:themeFillTint="33"/>
            <w:vAlign w:val="center"/>
          </w:tcPr>
          <w:p w14:paraId="33848F7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F80C954"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B89A7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709D5D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F5E5FF0" w14:textId="77777777" w:rsidR="00463D13" w:rsidRPr="00606C6C" w:rsidRDefault="00463D13" w:rsidP="00241B3A">
            <w:pPr>
              <w:jc w:val="center"/>
              <w:rPr>
                <w:rFonts w:eastAsia="Times New Roman" w:cstheme="minorHAnsi"/>
                <w:b/>
                <w:bCs/>
                <w:color w:val="000000"/>
                <w:lang w:eastAsia="en-AU"/>
              </w:rPr>
            </w:pPr>
          </w:p>
        </w:tc>
        <w:tc>
          <w:tcPr>
            <w:tcW w:w="719" w:type="dxa"/>
          </w:tcPr>
          <w:p w14:paraId="62938687" w14:textId="77777777" w:rsidR="00463D13" w:rsidRPr="00606C6C" w:rsidRDefault="00463D13" w:rsidP="00241B3A">
            <w:pPr>
              <w:jc w:val="center"/>
              <w:rPr>
                <w:rFonts w:eastAsia="Times New Roman" w:cstheme="minorHAnsi"/>
                <w:b/>
                <w:bCs/>
                <w:color w:val="000000"/>
                <w:lang w:eastAsia="en-AU"/>
              </w:rPr>
            </w:pPr>
          </w:p>
        </w:tc>
        <w:tc>
          <w:tcPr>
            <w:tcW w:w="7078" w:type="dxa"/>
          </w:tcPr>
          <w:p w14:paraId="509CCB20" w14:textId="77777777" w:rsidR="00463D13" w:rsidRPr="00606C6C" w:rsidRDefault="00463D13" w:rsidP="00241B3A">
            <w:pPr>
              <w:rPr>
                <w:rFonts w:eastAsia="Times New Roman" w:cstheme="minorHAnsi"/>
                <w:b/>
                <w:bCs/>
                <w:color w:val="000000"/>
                <w:lang w:eastAsia="en-AU"/>
              </w:rPr>
            </w:pPr>
          </w:p>
        </w:tc>
      </w:tr>
      <w:tr w:rsidR="00463D13" w:rsidRPr="00606C6C" w14:paraId="62078952" w14:textId="77777777" w:rsidTr="00463D13">
        <w:trPr>
          <w:trHeight w:val="269"/>
        </w:trPr>
        <w:tc>
          <w:tcPr>
            <w:tcW w:w="1706" w:type="dxa"/>
            <w:vMerge/>
            <w:shd w:val="clear" w:color="auto" w:fill="E2EFD9" w:themeFill="accent6" w:themeFillTint="33"/>
          </w:tcPr>
          <w:p w14:paraId="0FA9EA4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48E105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14E1C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2717F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CE414F" w14:textId="77777777" w:rsidR="00463D13" w:rsidRPr="00606C6C" w:rsidRDefault="00463D13" w:rsidP="00241B3A">
            <w:pPr>
              <w:jc w:val="center"/>
              <w:rPr>
                <w:rFonts w:eastAsia="Times New Roman" w:cstheme="minorHAnsi"/>
                <w:b/>
                <w:bCs/>
                <w:color w:val="000000"/>
                <w:lang w:eastAsia="en-AU"/>
              </w:rPr>
            </w:pPr>
          </w:p>
        </w:tc>
        <w:tc>
          <w:tcPr>
            <w:tcW w:w="719" w:type="dxa"/>
          </w:tcPr>
          <w:p w14:paraId="3AAC357D" w14:textId="77777777" w:rsidR="00463D13" w:rsidRPr="00606C6C" w:rsidRDefault="00463D13" w:rsidP="00241B3A">
            <w:pPr>
              <w:jc w:val="center"/>
              <w:rPr>
                <w:rFonts w:eastAsia="Times New Roman" w:cstheme="minorHAnsi"/>
                <w:b/>
                <w:bCs/>
                <w:color w:val="000000"/>
                <w:lang w:eastAsia="en-AU"/>
              </w:rPr>
            </w:pPr>
          </w:p>
        </w:tc>
        <w:tc>
          <w:tcPr>
            <w:tcW w:w="7078" w:type="dxa"/>
          </w:tcPr>
          <w:p w14:paraId="7B8CC251" w14:textId="77777777" w:rsidR="00463D13" w:rsidRPr="00606C6C" w:rsidRDefault="00463D13" w:rsidP="00241B3A">
            <w:pPr>
              <w:rPr>
                <w:rFonts w:eastAsia="Times New Roman" w:cstheme="minorHAnsi"/>
                <w:b/>
                <w:bCs/>
                <w:color w:val="000000"/>
                <w:lang w:eastAsia="en-AU"/>
              </w:rPr>
            </w:pPr>
          </w:p>
        </w:tc>
      </w:tr>
      <w:tr w:rsidR="00463D13" w:rsidRPr="00606C6C" w14:paraId="0A1752D7" w14:textId="77777777" w:rsidTr="00463D13">
        <w:trPr>
          <w:trHeight w:val="269"/>
        </w:trPr>
        <w:tc>
          <w:tcPr>
            <w:tcW w:w="1706" w:type="dxa"/>
            <w:vMerge/>
            <w:shd w:val="clear" w:color="auto" w:fill="E2EFD9" w:themeFill="accent6" w:themeFillTint="33"/>
          </w:tcPr>
          <w:p w14:paraId="562BFE3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C414E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330C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153C93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65B2B49" w14:textId="77777777" w:rsidR="00463D13" w:rsidRPr="00606C6C" w:rsidRDefault="00463D13" w:rsidP="00241B3A">
            <w:pPr>
              <w:jc w:val="center"/>
              <w:rPr>
                <w:rFonts w:eastAsia="Times New Roman" w:cstheme="minorHAnsi"/>
                <w:b/>
                <w:bCs/>
                <w:color w:val="000000"/>
                <w:lang w:eastAsia="en-AU"/>
              </w:rPr>
            </w:pPr>
          </w:p>
        </w:tc>
        <w:tc>
          <w:tcPr>
            <w:tcW w:w="719" w:type="dxa"/>
          </w:tcPr>
          <w:p w14:paraId="42983D00" w14:textId="77777777" w:rsidR="00463D13" w:rsidRPr="00606C6C" w:rsidRDefault="00463D13" w:rsidP="00241B3A">
            <w:pPr>
              <w:jc w:val="center"/>
              <w:rPr>
                <w:rFonts w:eastAsia="Times New Roman" w:cstheme="minorHAnsi"/>
                <w:b/>
                <w:bCs/>
                <w:color w:val="000000"/>
                <w:lang w:eastAsia="en-AU"/>
              </w:rPr>
            </w:pPr>
          </w:p>
        </w:tc>
        <w:tc>
          <w:tcPr>
            <w:tcW w:w="7078" w:type="dxa"/>
          </w:tcPr>
          <w:p w14:paraId="65690CA7" w14:textId="77777777" w:rsidR="00463D13" w:rsidRPr="00606C6C" w:rsidRDefault="00463D13" w:rsidP="00241B3A">
            <w:pPr>
              <w:rPr>
                <w:rFonts w:eastAsia="Times New Roman" w:cstheme="minorHAnsi"/>
                <w:b/>
                <w:bCs/>
                <w:color w:val="000000"/>
                <w:lang w:eastAsia="en-AU"/>
              </w:rPr>
            </w:pPr>
          </w:p>
        </w:tc>
      </w:tr>
      <w:tr w:rsidR="00463D13" w:rsidRPr="00606C6C" w14:paraId="03DF6AC5" w14:textId="77777777" w:rsidTr="00463D13">
        <w:trPr>
          <w:trHeight w:val="269"/>
        </w:trPr>
        <w:tc>
          <w:tcPr>
            <w:tcW w:w="1706" w:type="dxa"/>
            <w:vMerge/>
            <w:shd w:val="clear" w:color="auto" w:fill="E2EFD9" w:themeFill="accent6" w:themeFillTint="33"/>
          </w:tcPr>
          <w:p w14:paraId="3BD1B2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6B44C5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DE2568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1FB6F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EBA134B" w14:textId="77777777" w:rsidR="00463D13" w:rsidRPr="00606C6C" w:rsidRDefault="00463D13" w:rsidP="00241B3A">
            <w:pPr>
              <w:jc w:val="center"/>
              <w:rPr>
                <w:rFonts w:eastAsia="Times New Roman" w:cstheme="minorHAnsi"/>
                <w:b/>
                <w:bCs/>
                <w:color w:val="000000"/>
                <w:lang w:eastAsia="en-AU"/>
              </w:rPr>
            </w:pPr>
          </w:p>
        </w:tc>
        <w:tc>
          <w:tcPr>
            <w:tcW w:w="719" w:type="dxa"/>
          </w:tcPr>
          <w:p w14:paraId="3382F2B2" w14:textId="77777777" w:rsidR="00463D13" w:rsidRPr="00606C6C" w:rsidRDefault="00463D13" w:rsidP="00241B3A">
            <w:pPr>
              <w:jc w:val="center"/>
              <w:rPr>
                <w:rFonts w:eastAsia="Times New Roman" w:cstheme="minorHAnsi"/>
                <w:b/>
                <w:bCs/>
                <w:color w:val="000000"/>
                <w:lang w:eastAsia="en-AU"/>
              </w:rPr>
            </w:pPr>
          </w:p>
        </w:tc>
        <w:tc>
          <w:tcPr>
            <w:tcW w:w="7078" w:type="dxa"/>
          </w:tcPr>
          <w:p w14:paraId="41A57752" w14:textId="77777777" w:rsidR="00463D13" w:rsidRPr="00606C6C" w:rsidRDefault="00463D13" w:rsidP="00241B3A">
            <w:pPr>
              <w:rPr>
                <w:rFonts w:eastAsia="Times New Roman" w:cstheme="minorHAnsi"/>
                <w:b/>
                <w:bCs/>
                <w:color w:val="000000"/>
                <w:lang w:eastAsia="en-AU"/>
              </w:rPr>
            </w:pPr>
          </w:p>
        </w:tc>
      </w:tr>
      <w:tr w:rsidR="00463D13" w:rsidRPr="00606C6C" w14:paraId="25226ACD" w14:textId="77777777" w:rsidTr="00463D13">
        <w:trPr>
          <w:trHeight w:val="269"/>
        </w:trPr>
        <w:tc>
          <w:tcPr>
            <w:tcW w:w="1706" w:type="dxa"/>
            <w:vMerge/>
            <w:shd w:val="clear" w:color="auto" w:fill="E2EFD9" w:themeFill="accent6" w:themeFillTint="33"/>
          </w:tcPr>
          <w:p w14:paraId="2D0FC3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0C0B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C759D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2BA0E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C922E5" w14:textId="77777777" w:rsidR="00463D13" w:rsidRPr="00606C6C" w:rsidRDefault="00463D13" w:rsidP="00241B3A">
            <w:pPr>
              <w:jc w:val="center"/>
              <w:rPr>
                <w:rFonts w:eastAsia="Times New Roman" w:cstheme="minorHAnsi"/>
                <w:b/>
                <w:bCs/>
                <w:color w:val="000000"/>
                <w:lang w:eastAsia="en-AU"/>
              </w:rPr>
            </w:pPr>
          </w:p>
        </w:tc>
        <w:tc>
          <w:tcPr>
            <w:tcW w:w="719" w:type="dxa"/>
          </w:tcPr>
          <w:p w14:paraId="624CAEFD" w14:textId="77777777" w:rsidR="00463D13" w:rsidRPr="00606C6C" w:rsidRDefault="00463D13" w:rsidP="00241B3A">
            <w:pPr>
              <w:jc w:val="center"/>
              <w:rPr>
                <w:rFonts w:eastAsia="Times New Roman" w:cstheme="minorHAnsi"/>
                <w:b/>
                <w:bCs/>
                <w:color w:val="000000"/>
                <w:lang w:eastAsia="en-AU"/>
              </w:rPr>
            </w:pPr>
          </w:p>
        </w:tc>
        <w:tc>
          <w:tcPr>
            <w:tcW w:w="7078" w:type="dxa"/>
          </w:tcPr>
          <w:p w14:paraId="32E20D3B" w14:textId="77777777" w:rsidR="00463D13" w:rsidRPr="00606C6C" w:rsidRDefault="00463D13" w:rsidP="00241B3A">
            <w:pPr>
              <w:rPr>
                <w:rFonts w:eastAsia="Times New Roman" w:cstheme="minorHAnsi"/>
                <w:b/>
                <w:bCs/>
                <w:color w:val="000000"/>
                <w:lang w:eastAsia="en-AU"/>
              </w:rPr>
            </w:pPr>
          </w:p>
        </w:tc>
      </w:tr>
      <w:tr w:rsidR="00463D13" w:rsidRPr="00606C6C" w14:paraId="5781686C" w14:textId="77777777" w:rsidTr="00463D13">
        <w:trPr>
          <w:trHeight w:val="269"/>
        </w:trPr>
        <w:tc>
          <w:tcPr>
            <w:tcW w:w="1706" w:type="dxa"/>
            <w:vMerge/>
            <w:shd w:val="clear" w:color="auto" w:fill="E2EFD9" w:themeFill="accent6" w:themeFillTint="33"/>
          </w:tcPr>
          <w:p w14:paraId="3467F03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76911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9A830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4551F6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A39429" w14:textId="77777777" w:rsidR="00463D13" w:rsidRPr="00606C6C" w:rsidRDefault="00463D13" w:rsidP="00241B3A">
            <w:pPr>
              <w:jc w:val="center"/>
              <w:rPr>
                <w:rFonts w:eastAsia="Times New Roman" w:cstheme="minorHAnsi"/>
                <w:b/>
                <w:bCs/>
                <w:color w:val="000000"/>
                <w:lang w:eastAsia="en-AU"/>
              </w:rPr>
            </w:pPr>
          </w:p>
        </w:tc>
        <w:tc>
          <w:tcPr>
            <w:tcW w:w="719" w:type="dxa"/>
          </w:tcPr>
          <w:p w14:paraId="1E778A3D"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F197B" w14:textId="77777777" w:rsidR="00463D13" w:rsidRPr="00606C6C" w:rsidRDefault="00463D13" w:rsidP="00241B3A">
            <w:pPr>
              <w:rPr>
                <w:rFonts w:eastAsia="Times New Roman" w:cstheme="minorHAnsi"/>
                <w:b/>
                <w:bCs/>
                <w:color w:val="000000"/>
                <w:lang w:eastAsia="en-AU"/>
              </w:rPr>
            </w:pPr>
          </w:p>
        </w:tc>
      </w:tr>
    </w:tbl>
    <w:p w14:paraId="50AE479B" w14:textId="77374342" w:rsidR="00463D13" w:rsidRPr="00BD03AA" w:rsidRDefault="00BD03AA" w:rsidP="00BD03AA">
      <w:pPr>
        <w:rPr>
          <w:color w:val="FF0000"/>
        </w:rPr>
      </w:pPr>
      <w:r w:rsidRPr="00BD03AA">
        <w:rPr>
          <w:color w:val="FF0000"/>
        </w:rPr>
        <w:t>PLEASE INSERT MORE LINES WHERE NECESSARY</w:t>
      </w:r>
    </w:p>
    <w:p w14:paraId="637786CD" w14:textId="77777777" w:rsidR="00463D13" w:rsidRDefault="00463D13"/>
    <w:p w14:paraId="5C9BF6FB" w14:textId="4D53ECC4" w:rsidR="00B34CDE" w:rsidRDefault="00B34CDE">
      <w:r>
        <w:br w:type="page"/>
      </w:r>
    </w:p>
    <w:p w14:paraId="14C04221" w14:textId="77777777" w:rsidR="00B34CDE" w:rsidRPr="00AA2E5E" w:rsidRDefault="00B34CDE" w:rsidP="00B34CDE">
      <w:pPr>
        <w:pStyle w:val="Heading1"/>
        <w:rPr>
          <w:color w:val="0070C0"/>
        </w:rPr>
      </w:pPr>
      <w:bookmarkStart w:id="21" w:name="_Toc215462128"/>
      <w:bookmarkStart w:id="22" w:name="_Toc215465116"/>
      <w:r w:rsidRPr="00AA2E5E">
        <w:rPr>
          <w:color w:val="0070C0"/>
        </w:rPr>
        <w:lastRenderedPageBreak/>
        <w:t>Subject/ Unit Assessment Table</w:t>
      </w:r>
      <w:bookmarkEnd w:id="21"/>
      <w:bookmarkEnd w:id="22"/>
    </w:p>
    <w:p w14:paraId="2EB59CD8" w14:textId="77777777" w:rsidR="00B34CDE" w:rsidRDefault="00B34CDE" w:rsidP="00B34CDE">
      <w:pPr>
        <w:pStyle w:val="ListParagraph"/>
        <w:numPr>
          <w:ilvl w:val="0"/>
          <w:numId w:val="27"/>
        </w:numPr>
        <w:spacing w:after="0" w:line="240" w:lineRule="auto"/>
        <w:ind w:hanging="720"/>
      </w:pPr>
      <w:r>
        <w:t>Tick the appropriate type of assessment for each learning outcome of the subject/unit</w:t>
      </w:r>
    </w:p>
    <w:p w14:paraId="084ECE6F" w14:textId="77777777" w:rsidR="00B34CDE" w:rsidRPr="00916425" w:rsidRDefault="00B34CDE" w:rsidP="00B34CDE">
      <w:pPr>
        <w:pStyle w:val="NormalWeb"/>
        <w:numPr>
          <w:ilvl w:val="0"/>
          <w:numId w:val="27"/>
        </w:numPr>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ATMS will require access to copies of all Subject/Unit Assessments</w:t>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B34CDE" w:rsidRPr="007261EF" w14:paraId="4026EDF0"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52522222"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33F459D4"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0B52FF0C"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3082D473"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261D0576"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26756DC"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117C0B58"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5ECBE524"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4F227C6E"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790C6671"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6BC2FF20"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32C2550E"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6445B940"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61E0AACF"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0305A9E2"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B34CDE" w:rsidRPr="007261EF" w14:paraId="6293D7FB"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A0F2ED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03843FB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38D2FB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A6C696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C1518A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060598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B5737C2"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4C02CB4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23DD07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873455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3938DC5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556A1AD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4D3E763"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5CD1B563"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742884C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17BDDF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7FFA58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57CE5A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382524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99BC3F1"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07B8ACF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2D09DA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83DF22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B7FA91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B87D3C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1A06A193"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10608AFF" w14:textId="0AE08139"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70BF7">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62C11DC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5A0E7B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8E516D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7AA100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235687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5F525D8" w14:textId="14BF856D"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70BF7">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08B9CB6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ABCF28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DB1032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2AD2CE6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4451A1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2B035DA"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B714751"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13C9A9C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A82BF0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4E6A4C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F4BC26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86DC30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5DFED0A"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1A95581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E618B2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F24295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953B8A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BE0307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21B186C" w14:textId="77777777" w:rsidTr="003713AF">
        <w:trPr>
          <w:trHeight w:val="270"/>
        </w:trPr>
        <w:tc>
          <w:tcPr>
            <w:tcW w:w="1324" w:type="pct"/>
            <w:tcBorders>
              <w:top w:val="nil"/>
              <w:left w:val="single" w:sz="4" w:space="0" w:color="auto"/>
              <w:bottom w:val="nil"/>
              <w:right w:val="single" w:sz="4" w:space="0" w:color="auto"/>
            </w:tcBorders>
            <w:vAlign w:val="center"/>
            <w:hideMark/>
          </w:tcPr>
          <w:p w14:paraId="5D0E9FE5" w14:textId="02AFE38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1518FAC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A59249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8DDAA9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AE5644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D45BFD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07DD0A8D" w14:textId="2E4A51A0"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45EA713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E06AC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7106B46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2943864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1E83D1F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112127E9"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2484AE58"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553241F6"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4004C320"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11BE8648"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7816CD5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41950FD"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5A44AC7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179A023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A52CFE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5FF341A"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A7E9918"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75C40AC7"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7CDE650F"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7AD7D885"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459A720F"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51167A25"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658CF55"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6352225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DCF634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821A13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D33B5A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CD3B6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6D005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7B2D13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211DD8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226BC80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BE57B6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DBCD7F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0B70B7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940503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687F5FC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0FC9E6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5655A8B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3733E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3CEE53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33BF63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E62C08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D81D01D"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7819E2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40577C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0D14BD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857273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2880D9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CA597E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98A5F62" w14:textId="21475C41"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70BF7">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4C7A29B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A00A4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7B8399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8614D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DB7FA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2BC54C7" w14:textId="554E3C9F"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70BF7">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5E0D117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664AEE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F97444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923995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5BE328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65820E9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7C11C23"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16612C6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8F236E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F31059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6AFA11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AC383F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9AA4C5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353F3C2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5F3BE3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2D5559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4D4072B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C7EBF6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6F155E9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97587F9" w14:textId="547614AA"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3CEE373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9CA32E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D1042B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3DBCB5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215457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517A7C0" w14:textId="43CCB385"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478B345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42639AF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023BBEE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49179C5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29D5186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58234323"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21DA8B6B"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0296816E"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5BD3898D"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5D50DF61"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3CAAB69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2F00FBB"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2E9870A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29274B0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3753B0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36586CF"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08F166D4"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0028C43"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6CCBB77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E4B0562"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7F1A6BD2"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3A754B8"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569F362"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1D6486C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C2B9D5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03FEE5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A67FD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183B3A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48FBEE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99B3DF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3A61B35"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066E833E"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8ADA3D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873191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295703A"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09FF2CC0"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362FEAB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492A57B"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78E333D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48252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DC7358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E5DFB8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8812D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D4761A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467A0934"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2BFD8F2"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4F29994"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9FA783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8E1B6D5"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278D606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74C2015" w14:textId="1AEA2185"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70BF7">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6E77A8E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F97BFF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BAC785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290929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53A81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764EF12" w14:textId="1E1D7EEF"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5233C2">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2634688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39A8E22"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B4B83B3"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B08193C"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0BCD6E8"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3F85341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5B7BB8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24A357F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9731BE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02B0C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244BB2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CCA07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2357C4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8EE8C3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285BF39"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005C2BF"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80D1FCF"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A8A1CF2"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784FF36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42C8828" w14:textId="38124A4A"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6B70680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252E9C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1DF0AB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4AA509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4E2895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1BBE2BD" w14:textId="5237B904"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5FF64A78"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693C752"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E525394"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75D36D8"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E0DF3D3"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bl>
    <w:p w14:paraId="2E3A1CD3" w14:textId="77777777" w:rsidR="00B34CDE" w:rsidRDefault="00B34CDE" w:rsidP="00B34CDE">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B34CDE" w:rsidRPr="007261EF" w14:paraId="4DE8C32B"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0670931D"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27C86573"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6816BD7E"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75943304"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51761DF5"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3B68236F"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25243497"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79024178"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669696C5"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3A22FF46"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6BA7F5FF"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2595221D"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654A6A5B"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72DF0B42"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71BFD9E3"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B34CDE" w:rsidRPr="007261EF" w14:paraId="2DC63919"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4B70777E"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34A50C1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ACEB19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67FCDC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0059ED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2AC42C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58A9280"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102319E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DA5B83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998F5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C0133C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52C40F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5140888"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28895258"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3728C0C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1785EB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1D69D2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15883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BABD41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9F56D2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7769140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5317C5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67B4FB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3AD4DC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A8ED87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1A11B5B7"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0C980A13" w14:textId="1066AC70"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5233C2">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3FC7250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5E3C11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D72DFB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AFCC22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DB109C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BD0757F" w14:textId="589EF148"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5233C2">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07388C6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F6F7AF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2CD92B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381BA9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52E0EDD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3139843"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3474E813"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03F7FC6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B9A59D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B75CBA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11275C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C3CF7E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A005ED9"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4B4373A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5B9098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6AECEB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B3E151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67BB9A1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61266A0" w14:textId="77777777" w:rsidTr="003713AF">
        <w:trPr>
          <w:trHeight w:val="270"/>
        </w:trPr>
        <w:tc>
          <w:tcPr>
            <w:tcW w:w="1324" w:type="pct"/>
            <w:tcBorders>
              <w:top w:val="nil"/>
              <w:left w:val="single" w:sz="4" w:space="0" w:color="auto"/>
              <w:bottom w:val="nil"/>
              <w:right w:val="single" w:sz="4" w:space="0" w:color="auto"/>
            </w:tcBorders>
            <w:vAlign w:val="center"/>
            <w:hideMark/>
          </w:tcPr>
          <w:p w14:paraId="41C4FA63" w14:textId="5B9A4936"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3CC67CB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5AB164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F836D0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FFB66D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AA4F4C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354FA314" w14:textId="151BAE26"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4B300AD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0D1D768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3E592CB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7E15B5E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21F16DE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256F5E5"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4AF7DFF1"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40077376"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D2427C2"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F1627F2"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370451E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8E55C24"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120CCEF6"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106C6CD7"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2A9833C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C07DBB9"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4850E0A"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F787A90"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0C02B37E"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EAC9FB2"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1F774EFA"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F1D8218"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A14B22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44DD949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BC7A1F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749CD19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21D11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F60538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D711D8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786F32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F2AE5AE"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BB9F4D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7F2B18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4913E3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30CAA5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7EF5D5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5C7D5EF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3999270"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5938DA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AE3DF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8D42E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94CFEC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9D6BDC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E3A8E6C"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0776A20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D31888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04F9B8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90E66E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288DA19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6C241F3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0B04720" w14:textId="7AE5BAC6"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15A56EF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69ED97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70A6F7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66421D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A742D7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6013D0B" w14:textId="4B1517EE"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588FB0C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B7D9DB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D17F34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ADDED4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EE46C8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DDD9B6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0CDF58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3850AAE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9B8897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77DE97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71D77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E63BF4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3ADF8D5"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42FEEC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DE720D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6E3403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722E6F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103E7B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77B68CF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9A03156" w14:textId="494E28A2"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2191857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6B8E15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DA8D3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0B8E97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0E053F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902023E" w14:textId="76943A0F"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5D1D0AB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3E311AF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CE48C0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66DD1D5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4BBB9E5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0C0E10F3"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314A5791"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3FBF7673"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12ACE165"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0D4F8C21"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65246DC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F2FF6EA"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5E20406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1652AD1F"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7CC8369B"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7E3C8E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68A0063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5E1C1957"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77050DDF"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17F21A1A"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DE0151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5896BFD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2A499D4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5F5596A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194978E"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7C86ECC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F35EE4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03C46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91B73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B2ED47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E9962AB"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0D6B35FB"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5029B66"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010814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43B755B"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811D642"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202CBDB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180E45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78C605B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FD5812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CC8F9B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20593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50C53C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4F5B760"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4188DAC8"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A3DFCA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7117B62"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4B7691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B46A4CA"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02A759F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F76D145" w14:textId="6EBDC481"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3C47425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4C8202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8736C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A4CBD9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D113EA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99CE0B0" w14:textId="300D13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326481F3"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4DA2217"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F5AABE3"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481140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6E963D2"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1582D8B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9340B8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0CAC663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CD905D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C30BF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AEAEF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57A0D7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6639E17"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66B4CEF7"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174C840"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833160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AE07E5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15B456B"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30F28E3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7C18D58" w14:textId="25E1058B"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37585C2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3D3652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FDCA37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E77262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C007D9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9DDE8D5" w14:textId="114D919F"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513A265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EDCE3D7"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B1D96F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9350566"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021D1671"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bl>
    <w:p w14:paraId="6447CC45" w14:textId="77777777" w:rsidR="00B34CDE" w:rsidRDefault="00B34CDE" w:rsidP="00B34CDE">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B34CDE" w:rsidRPr="007261EF" w14:paraId="1E836450"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31746B8D"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5A4EDD0F" w14:textId="77777777" w:rsidR="00B34CDE" w:rsidRPr="007261EF"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7725F9B0"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31AC1F10"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33308606"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67926C85"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775A0A12"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544159FC"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6A2605B7" w14:textId="77777777" w:rsidR="00B34CDE" w:rsidRPr="007261EF" w:rsidRDefault="00B34CDE"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4FB63045" w14:textId="77777777" w:rsidR="00B34CDE" w:rsidRPr="007261EF" w:rsidRDefault="00B34CDE"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1B66AB66"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4CCA23D9"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01CE13BA"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59D77C84"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3AD0CBC4" w14:textId="77777777" w:rsidR="00B34CDE" w:rsidRPr="007261EF" w:rsidRDefault="00B34CDE"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B34CDE" w:rsidRPr="007261EF" w14:paraId="3D9AC6B9"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6E8CCD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2C06861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153904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DD2BEC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8EE6B2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D90B4B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371C79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0F03CAE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F8B8C8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79A1E7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E904AE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0970B5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84CC35D"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75C670E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58E7824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47E990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7C10E8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4568C2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74CC3B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6FBFDE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3C48148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44967D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F20D42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2976E4F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513A654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7CC4B909"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43EFADD0" w14:textId="19B2E896"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5CEBD50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E58974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7AF826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32AE24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3728A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21FD335" w14:textId="37ECFB40"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69F65CB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B50994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E13F6E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EF2EC4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85F582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07563990"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21FB8063"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4879220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A1ADB4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35C0FB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DD4755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AA56BF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72C67EE"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3D9BF71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363213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CFD4DF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CA4A53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36225F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D17860E" w14:textId="77777777" w:rsidTr="003713AF">
        <w:trPr>
          <w:trHeight w:val="270"/>
        </w:trPr>
        <w:tc>
          <w:tcPr>
            <w:tcW w:w="1324" w:type="pct"/>
            <w:tcBorders>
              <w:top w:val="nil"/>
              <w:left w:val="single" w:sz="4" w:space="0" w:color="auto"/>
              <w:bottom w:val="nil"/>
              <w:right w:val="single" w:sz="4" w:space="0" w:color="auto"/>
            </w:tcBorders>
            <w:vAlign w:val="center"/>
            <w:hideMark/>
          </w:tcPr>
          <w:p w14:paraId="11EB06D5" w14:textId="7D80C7FB"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0071D1B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98796D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1B1F6B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352BC8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081895A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32325AD3" w14:textId="571FF310"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50D30FB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C0FC39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13D044D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37EDA7A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33465AD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65836631"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7A7E9768"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05109D5E"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CF457EA"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44DD9E59" w14:textId="77777777" w:rsidR="00B34CDE" w:rsidRPr="00FE1B4E" w:rsidRDefault="00B34CDE"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114D81E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971DB3D"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4FF4A6E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77B49DE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71B600B"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04062D6"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611C613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8CB5587"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4B9CD2E4"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A534D2B"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48C44A61"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2D664A53"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483E18E2"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444F45C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57E232F"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318A3D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352E3F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E00920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EE4CA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EFFEBD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B07D8B9"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1711F27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68FC77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4E3692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346105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1ED367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50667C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035A9C2"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15BE3A9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DDB694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562DD9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DC2CB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AD600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7498857"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0B005A5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7972C5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D8D439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F681D2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8342F4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F6FFF6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1C8CF02" w14:textId="50784C59"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2FBA47A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85BE04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7B710D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0E62F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3F7B3E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0BCE59C" w14:textId="62C934F8"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69C1329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3BDB48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FC45C4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B155F4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DF4B27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43A9D39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6A63A2E"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6212EB2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D3F52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06FFB83"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310821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B5C9537"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9D5158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EA7BED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452615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76CB82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0E13B1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BA5689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1DA2D15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5269820" w14:textId="54832726"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14A6E8C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23CFC5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8AABFC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98CD58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AE9069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8ADD70B" w14:textId="1D6345FE"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401FB03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1AB7108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C02FFB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1A19BB9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683D95A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B34CDE" w:rsidRPr="007261EF" w14:paraId="220FBE40"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0A455D0F"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31E1C584"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510260C2"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346E591" w14:textId="77777777" w:rsidR="00B34CDE" w:rsidRPr="00FE1B4E" w:rsidRDefault="00B34CDE"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B34CDE" w:rsidRPr="007261EF" w14:paraId="035E3CC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D632AA0"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20671584"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2DB1372E"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29EAB78"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1C24C036"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8EE9223"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0369343E" w14:textId="77777777" w:rsidR="00B34CDE" w:rsidRPr="00FE1B4E"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7605D4BC"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8BF2290"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79DC84D"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B1A1195"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72215246" w14:textId="77777777" w:rsidR="00B34CDE" w:rsidRPr="00FE1B4E"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B34CDE" w:rsidRPr="007261EF" w14:paraId="2B7EB3C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14E166D"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3BBF2AA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D4982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9DD9BD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5B1074A"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71567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E0F9A27"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6799B277"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E607971"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61FA158"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67D76C6"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642608C"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5C05F5B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6C48A41"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2CF89DB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C7D8A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CFC169"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E3B8FD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E0A1BE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4DC2204"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0C11AB6E"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CEA4260"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201252E"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0FC3A6A"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759D324"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24BCCB7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BB0BEC1" w14:textId="7FD49A4A"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7692D850"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A816BF8"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218137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0B068C6"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B0168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05DCF8E" w14:textId="6214FB5C"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303990">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49F03FA2"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0C5FF29"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6DA86D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873896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36AD6BC"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67B7549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9D6F7B6"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46E9ECA4"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7281C3C"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CFD64D"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5D442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D0B7F15"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D16FAFC" w14:textId="77777777"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45A74B6C"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E0538B7"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95D8D1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4FA5F35"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4234267"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r w:rsidR="00B34CDE" w:rsidRPr="007261EF" w14:paraId="29092B3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F340EC5" w14:textId="2DD7654B"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0B27A271"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A8F7ABB"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D641BD2"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48C107E"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C619D5F" w14:textId="77777777" w:rsidR="00B34CDE" w:rsidRPr="007261EF" w:rsidRDefault="00B34CDE"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7DF190E" w14:textId="5D4452D0" w:rsidR="00B34CDE" w:rsidRPr="007261EF" w:rsidRDefault="00B34CDE"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303990">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24D11C3C"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534DDBA"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82AD753"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E93722D" w14:textId="77777777" w:rsidR="00B34CDE" w:rsidRPr="007261EF" w:rsidRDefault="00B34CDE"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9901F2E" w14:textId="77777777" w:rsidR="00B34CDE" w:rsidRPr="007261EF" w:rsidRDefault="00B34CDE" w:rsidP="003713AF">
            <w:pPr>
              <w:spacing w:after="0" w:line="240" w:lineRule="auto"/>
              <w:rPr>
                <w:rFonts w:ascii="Calibri" w:eastAsia="Times New Roman" w:hAnsi="Calibri" w:cs="Calibri"/>
                <w:color w:val="000000"/>
                <w:lang w:val="en-AU" w:eastAsia="en-AU"/>
              </w:rPr>
            </w:pPr>
          </w:p>
        </w:tc>
      </w:tr>
    </w:tbl>
    <w:p w14:paraId="5FCB8810" w14:textId="77777777" w:rsidR="00B34CDE" w:rsidRDefault="00B34CDE" w:rsidP="00B34CDE">
      <w:pPr>
        <w:pStyle w:val="Heading1"/>
        <w:rPr>
          <w:color w:val="2E74B5" w:themeColor="accent5" w:themeShade="BF"/>
        </w:rPr>
      </w:pPr>
    </w:p>
    <w:p w14:paraId="27AEEB27" w14:textId="5A135600" w:rsidR="00463D13" w:rsidRPr="00B34CDE" w:rsidRDefault="00463D13">
      <w:pPr>
        <w:rPr>
          <w:rFonts w:asciiTheme="majorHAnsi" w:eastAsiaTheme="majorEastAsia" w:hAnsiTheme="majorHAnsi" w:cstheme="majorBidi"/>
          <w:b/>
          <w:color w:val="2E74B5" w:themeColor="accent5" w:themeShade="BF"/>
          <w:sz w:val="32"/>
          <w:szCs w:val="32"/>
        </w:rPr>
      </w:pPr>
    </w:p>
    <w:p w14:paraId="4B7C893C" w14:textId="3405C67A" w:rsidR="00463D13" w:rsidRDefault="00463D13">
      <w:r>
        <w:br w:type="page"/>
      </w:r>
    </w:p>
    <w:p w14:paraId="125A4B9E" w14:textId="2D54E0BB" w:rsidR="00415876" w:rsidRDefault="00415876" w:rsidP="005506B0">
      <w:pPr>
        <w:pStyle w:val="Heading1"/>
        <w:rPr>
          <w:color w:val="2E74B5" w:themeColor="accent5" w:themeShade="BF"/>
        </w:rPr>
      </w:pPr>
      <w:bookmarkStart w:id="23" w:name="_Toc215465117"/>
      <w:bookmarkEnd w:id="16"/>
      <w:r w:rsidRPr="005506B0">
        <w:rPr>
          <w:color w:val="2E74B5" w:themeColor="accent5" w:themeShade="BF"/>
        </w:rPr>
        <w:lastRenderedPageBreak/>
        <w:t xml:space="preserve">ATMS Professional Capabilities - </w:t>
      </w:r>
      <w:r w:rsidR="00485F3B">
        <w:rPr>
          <w:color w:val="2E74B5" w:themeColor="accent5" w:themeShade="BF"/>
        </w:rPr>
        <w:t>Homeopathy</w:t>
      </w:r>
      <w:r w:rsidRPr="005506B0">
        <w:rPr>
          <w:color w:val="2E74B5" w:themeColor="accent5" w:themeShade="BF"/>
        </w:rPr>
        <w:t xml:space="preserve"> </w:t>
      </w:r>
      <w:r w:rsidR="005506B0" w:rsidRPr="005506B0">
        <w:rPr>
          <w:color w:val="2E74B5" w:themeColor="accent5" w:themeShade="BF"/>
        </w:rPr>
        <w:t>– Evidence Mapping</w:t>
      </w:r>
      <w:bookmarkEnd w:id="23"/>
    </w:p>
    <w:p w14:paraId="721BC596" w14:textId="77777777" w:rsidR="004E7138" w:rsidRDefault="004E7138" w:rsidP="004E7138">
      <w:pPr>
        <w:pStyle w:val="Heading3"/>
      </w:pPr>
      <w:bookmarkStart w:id="24" w:name="_Toc215465118"/>
      <w:r>
        <w:t>Directions for Educational Providers: Completing the Capability Mapping Table</w:t>
      </w:r>
      <w:bookmarkEnd w:id="24"/>
    </w:p>
    <w:p w14:paraId="2E780387" w14:textId="77777777" w:rsidR="004E7138" w:rsidRDefault="004E7138" w:rsidP="004E7138">
      <w:r>
        <w:t xml:space="preserve">1. </w:t>
      </w:r>
      <w:proofErr w:type="gramStart"/>
      <w:r>
        <w:rPr>
          <w:rStyle w:val="Strong"/>
          <w:b w:val="0"/>
          <w:bCs w:val="0"/>
        </w:rPr>
        <w:t>Review</w:t>
      </w:r>
      <w:proofErr w:type="gramEnd"/>
      <w:r>
        <w:rPr>
          <w:rStyle w:val="Strong"/>
          <w:b w:val="0"/>
          <w:bCs w:val="0"/>
        </w:rPr>
        <w:t xml:space="preserve"> the Capability Framework</w:t>
      </w:r>
    </w:p>
    <w:p w14:paraId="4D2C2B95" w14:textId="0D1607BE" w:rsidR="004E7138" w:rsidRDefault="004E7138" w:rsidP="00266BDA">
      <w:pPr>
        <w:pStyle w:val="ListParagraph"/>
        <w:numPr>
          <w:ilvl w:val="0"/>
          <w:numId w:val="13"/>
        </w:numPr>
      </w:pPr>
      <w:r>
        <w:t xml:space="preserve">Read each capability statement (e.g., </w:t>
      </w:r>
      <w:r>
        <w:rPr>
          <w:rStyle w:val="Emphasis"/>
        </w:rPr>
        <w:t xml:space="preserve">1.1 Practice </w:t>
      </w:r>
      <w:r w:rsidR="00485F3B">
        <w:rPr>
          <w:rStyle w:val="Emphasis"/>
        </w:rPr>
        <w:t>Homeopathy</w:t>
      </w:r>
      <w:r>
        <w:rPr>
          <w:rStyle w:val="Emphasis"/>
        </w:rPr>
        <w:t xml:space="preserve"> within scope of practice…</w:t>
      </w:r>
      <w:r>
        <w:t xml:space="preserve">). Including the sub statements </w:t>
      </w:r>
    </w:p>
    <w:p w14:paraId="3290CF4B" w14:textId="35CBD02F" w:rsidR="004E7138" w:rsidRDefault="004E7138" w:rsidP="00266BDA">
      <w:pPr>
        <w:pStyle w:val="ListParagraph"/>
        <w:numPr>
          <w:ilvl w:val="0"/>
          <w:numId w:val="13"/>
        </w:numPr>
      </w:pPr>
      <w:r>
        <w:t>Understand the intent: ethical practice, biomedical knowledge, modality-specific skills, boundaries, critical thinking.</w:t>
      </w:r>
    </w:p>
    <w:p w14:paraId="7F37387F" w14:textId="5A805F3C" w:rsidR="00FA130D" w:rsidRPr="009B6791" w:rsidRDefault="00FA130D" w:rsidP="00266BDA">
      <w:pPr>
        <w:pStyle w:val="ListParagraph"/>
        <w:numPr>
          <w:ilvl w:val="0"/>
          <w:numId w:val="13"/>
        </w:numPr>
      </w:pPr>
      <w:r>
        <w:t xml:space="preserve">The </w:t>
      </w:r>
      <w:r w:rsidRPr="004A01FE">
        <w:t xml:space="preserve">ATMS </w:t>
      </w:r>
      <w:r>
        <w:t xml:space="preserve">Educational Capabilities - </w:t>
      </w:r>
      <w:proofErr w:type="spellStart"/>
      <w:r w:rsidRPr="004A01FE">
        <w:t>Recognised</w:t>
      </w:r>
      <w:proofErr w:type="spellEnd"/>
      <w:r w:rsidRPr="004A01FE">
        <w:t xml:space="preserve"> Core Study Areas in </w:t>
      </w:r>
      <w:r w:rsidR="00485F3B">
        <w:t>Homeopathy</w:t>
      </w:r>
      <w:r w:rsidRPr="004A01FE">
        <w:t xml:space="preserve"> Education </w:t>
      </w:r>
      <w:r>
        <w:t>may be a helpful guideline</w:t>
      </w:r>
    </w:p>
    <w:p w14:paraId="786D33C1" w14:textId="77777777" w:rsidR="004E7138" w:rsidRDefault="004E7138" w:rsidP="004E7138">
      <w:r>
        <w:t xml:space="preserve">2. </w:t>
      </w:r>
      <w:r>
        <w:rPr>
          <w:rStyle w:val="Strong"/>
          <w:b w:val="0"/>
          <w:bCs w:val="0"/>
        </w:rPr>
        <w:t>Identify Relevant Subjects / Units</w:t>
      </w:r>
    </w:p>
    <w:p w14:paraId="10676635" w14:textId="77777777" w:rsidR="004E7138" w:rsidRPr="004E7138" w:rsidRDefault="004E7138" w:rsidP="004E7138">
      <w:r w:rsidRPr="004E7138">
        <w:t>Locate the</w:t>
      </w:r>
      <w:r w:rsidRPr="004E7138">
        <w:rPr>
          <w:b/>
          <w:bCs/>
        </w:rPr>
        <w:t xml:space="preserve"> </w:t>
      </w:r>
      <w:r w:rsidRPr="004E7138">
        <w:rPr>
          <w:rStyle w:val="Strong"/>
          <w:b w:val="0"/>
          <w:bCs w:val="0"/>
        </w:rPr>
        <w:t>subject/unit codes and names</w:t>
      </w:r>
      <w:r w:rsidRPr="004E7138">
        <w:t xml:space="preserve"> in your institution’s learning outcomes table.</w:t>
      </w:r>
    </w:p>
    <w:p w14:paraId="69C8B2BA" w14:textId="77777777" w:rsidR="004E7138" w:rsidRDefault="004E7138" w:rsidP="00266BDA">
      <w:pPr>
        <w:pStyle w:val="ListParagraph"/>
        <w:numPr>
          <w:ilvl w:val="0"/>
          <w:numId w:val="14"/>
        </w:numPr>
      </w:pPr>
      <w:r>
        <w:t xml:space="preserve">Example: </w:t>
      </w:r>
      <w:r>
        <w:rPr>
          <w:rStyle w:val="Emphasis"/>
        </w:rPr>
        <w:t>BIO101 – Anatomy &amp; Physiology I</w:t>
      </w:r>
    </w:p>
    <w:p w14:paraId="537D819B" w14:textId="60117C73" w:rsidR="004E7138" w:rsidRDefault="004E7138" w:rsidP="00266BDA">
      <w:pPr>
        <w:pStyle w:val="ListParagraph"/>
        <w:numPr>
          <w:ilvl w:val="0"/>
          <w:numId w:val="14"/>
        </w:numPr>
      </w:pPr>
      <w:r>
        <w:t xml:space="preserve">Example: </w:t>
      </w:r>
      <w:r w:rsidR="00485F3B">
        <w:rPr>
          <w:rStyle w:val="Emphasis"/>
        </w:rPr>
        <w:t>HOM</w:t>
      </w:r>
      <w:r>
        <w:rPr>
          <w:rStyle w:val="Emphasis"/>
        </w:rPr>
        <w:t xml:space="preserve">302 – Clinical </w:t>
      </w:r>
      <w:r w:rsidR="00485F3B">
        <w:rPr>
          <w:rStyle w:val="Emphasis"/>
        </w:rPr>
        <w:t>Homeopathy</w:t>
      </w:r>
      <w:r>
        <w:rPr>
          <w:rStyle w:val="Emphasis"/>
        </w:rPr>
        <w:t xml:space="preserve"> Practice</w:t>
      </w:r>
    </w:p>
    <w:p w14:paraId="10E1F0B4" w14:textId="77777777" w:rsidR="004E7138" w:rsidRDefault="004E7138" w:rsidP="00266BDA">
      <w:pPr>
        <w:pStyle w:val="ListParagraph"/>
        <w:numPr>
          <w:ilvl w:val="0"/>
          <w:numId w:val="14"/>
        </w:numPr>
      </w:pPr>
      <w:r>
        <w:t xml:space="preserve">Select the subject/unit(s) that directly </w:t>
      </w:r>
      <w:proofErr w:type="gramStart"/>
      <w:r>
        <w:t>deliver</w:t>
      </w:r>
      <w:proofErr w:type="gramEnd"/>
      <w:r>
        <w:t xml:space="preserve"> the knowledge, skills, or values described in the capability.</w:t>
      </w:r>
    </w:p>
    <w:p w14:paraId="46DBD141" w14:textId="77777777" w:rsidR="004E7138" w:rsidRDefault="004E7138" w:rsidP="004E7138">
      <w:r>
        <w:t xml:space="preserve">3. </w:t>
      </w:r>
      <w:r>
        <w:rPr>
          <w:rStyle w:val="Strong"/>
          <w:b w:val="0"/>
          <w:bCs w:val="0"/>
        </w:rPr>
        <w:t>Map Subject/Unit to Capability Code</w:t>
      </w:r>
    </w:p>
    <w:p w14:paraId="79F7765D" w14:textId="1F2001BF" w:rsidR="004E7138" w:rsidRDefault="004E7138" w:rsidP="00266BDA">
      <w:pPr>
        <w:pStyle w:val="ListParagraph"/>
        <w:numPr>
          <w:ilvl w:val="0"/>
          <w:numId w:val="15"/>
        </w:numPr>
      </w:pPr>
      <w:r>
        <w:t xml:space="preserve">Enter the </w:t>
      </w:r>
      <w:r w:rsidRPr="004E7138">
        <w:rPr>
          <w:rStyle w:val="Strong"/>
          <w:b w:val="0"/>
          <w:bCs w:val="0"/>
        </w:rPr>
        <w:t>educational provider’s subject/unit code and name</w:t>
      </w:r>
      <w:r>
        <w:t xml:space="preserve"> in the table under the relevant capability.</w:t>
      </w:r>
    </w:p>
    <w:p w14:paraId="2584C021" w14:textId="77777777" w:rsidR="004E7138" w:rsidRDefault="004E7138" w:rsidP="00266BDA">
      <w:pPr>
        <w:pStyle w:val="ListParagraph"/>
        <w:numPr>
          <w:ilvl w:val="0"/>
          <w:numId w:val="15"/>
        </w:numPr>
      </w:pPr>
      <w:r>
        <w:t>Ensure each capability (e.g., 1.1.2 Biomedical Sciences) is mapped to at least one subject/unit that addresses it.</w:t>
      </w:r>
    </w:p>
    <w:p w14:paraId="70CB6CA8" w14:textId="77777777" w:rsidR="004E7138" w:rsidRDefault="004E7138" w:rsidP="00266BDA">
      <w:pPr>
        <w:pStyle w:val="ListParagraph"/>
        <w:numPr>
          <w:ilvl w:val="0"/>
          <w:numId w:val="15"/>
        </w:numPr>
      </w:pPr>
      <w:r>
        <w:t>If multiple subjects contribute, list all relevant codes/names.</w:t>
      </w:r>
    </w:p>
    <w:p w14:paraId="47144B7D" w14:textId="77777777" w:rsidR="004E7138" w:rsidRDefault="004E7138" w:rsidP="004E7138">
      <w:r>
        <w:t xml:space="preserve">4. </w:t>
      </w:r>
      <w:r>
        <w:rPr>
          <w:rStyle w:val="Strong"/>
          <w:b w:val="0"/>
          <w:bCs w:val="0"/>
        </w:rPr>
        <w:t>Align Learning Outcomes / Session Numbers</w:t>
      </w:r>
    </w:p>
    <w:p w14:paraId="70A0C7F5" w14:textId="77777777" w:rsidR="004E7138" w:rsidRDefault="004E7138" w:rsidP="00266BDA">
      <w:pPr>
        <w:pStyle w:val="ListParagraph"/>
        <w:numPr>
          <w:ilvl w:val="0"/>
          <w:numId w:val="16"/>
        </w:numPr>
      </w:pPr>
      <w:r>
        <w:t xml:space="preserve">For each subject/unit, identify </w:t>
      </w:r>
      <w:r w:rsidRPr="004E7138">
        <w:t>the</w:t>
      </w:r>
      <w:r w:rsidRPr="004E7138">
        <w:rPr>
          <w:b/>
          <w:bCs/>
        </w:rPr>
        <w:t xml:space="preserve"> </w:t>
      </w:r>
      <w:r w:rsidRPr="004E7138">
        <w:rPr>
          <w:rStyle w:val="Strong"/>
          <w:b w:val="0"/>
          <w:bCs w:val="0"/>
        </w:rPr>
        <w:t>Learning Outcome (LO)</w:t>
      </w:r>
      <w:r>
        <w:t xml:space="preserve"> or </w:t>
      </w:r>
      <w:r w:rsidRPr="004E7138">
        <w:rPr>
          <w:rStyle w:val="Strong"/>
          <w:b w:val="0"/>
          <w:bCs w:val="0"/>
        </w:rPr>
        <w:t>Session Number (SN)</w:t>
      </w:r>
      <w:r>
        <w:t xml:space="preserve"> that demonstrates achievement of the capability.</w:t>
      </w:r>
    </w:p>
    <w:p w14:paraId="63240221" w14:textId="77777777" w:rsidR="004E7138" w:rsidRDefault="004E7138" w:rsidP="00266BDA">
      <w:pPr>
        <w:pStyle w:val="ListParagraph"/>
        <w:numPr>
          <w:ilvl w:val="0"/>
          <w:numId w:val="16"/>
        </w:numPr>
      </w:pPr>
      <w:r>
        <w:t>Record the LO/SN exactly as it appears in your curriculum documentation.</w:t>
      </w:r>
    </w:p>
    <w:p w14:paraId="1D6E2DC9" w14:textId="44D38320" w:rsidR="004E7138" w:rsidRDefault="004E7138" w:rsidP="00266BDA">
      <w:pPr>
        <w:pStyle w:val="ListParagraph"/>
        <w:numPr>
          <w:ilvl w:val="0"/>
          <w:numId w:val="16"/>
        </w:numPr>
      </w:pPr>
      <w:r>
        <w:t xml:space="preserve">Example: </w:t>
      </w:r>
      <w:r>
        <w:rPr>
          <w:rStyle w:val="Emphasis"/>
        </w:rPr>
        <w:t>LO3 – Apply anatomical knowledge to clinical decision-making.</w:t>
      </w:r>
    </w:p>
    <w:p w14:paraId="26DF3550" w14:textId="15E7977B" w:rsidR="004E7138" w:rsidRDefault="004E7138" w:rsidP="00266BDA">
      <w:pPr>
        <w:pStyle w:val="ListParagraph"/>
        <w:numPr>
          <w:ilvl w:val="0"/>
          <w:numId w:val="16"/>
        </w:numPr>
      </w:pPr>
      <w:r>
        <w:t xml:space="preserve">Verify that </w:t>
      </w:r>
      <w:r w:rsidRPr="00FA130D">
        <w:rPr>
          <w:rStyle w:val="Strong"/>
          <w:b w:val="0"/>
          <w:bCs w:val="0"/>
        </w:rPr>
        <w:t>all capabilities</w:t>
      </w:r>
      <w:r>
        <w:t xml:space="preserve"> (1.1.1 through 1.1.5) are mapped to at least one subject/unit</w:t>
      </w:r>
      <w:r w:rsidR="00FA130D">
        <w:t xml:space="preserve"> learning outcome</w:t>
      </w:r>
    </w:p>
    <w:p w14:paraId="555A9D05" w14:textId="70AAF597" w:rsidR="00FA130D" w:rsidRDefault="00FA130D">
      <w:r>
        <w:br w:type="page"/>
      </w:r>
    </w:p>
    <w:p w14:paraId="10310BC7" w14:textId="4A9E0C38" w:rsidR="00FA130D" w:rsidRDefault="00FA130D" w:rsidP="00FA130D">
      <w:pPr>
        <w:pStyle w:val="Heading1"/>
        <w:rPr>
          <w:color w:val="2E74B5" w:themeColor="accent5" w:themeShade="BF"/>
        </w:rPr>
      </w:pPr>
      <w:bookmarkStart w:id="25" w:name="_Toc215465119"/>
      <w:r w:rsidRPr="005506B0">
        <w:rPr>
          <w:color w:val="2E74B5" w:themeColor="accent5" w:themeShade="BF"/>
        </w:rPr>
        <w:lastRenderedPageBreak/>
        <w:t xml:space="preserve">ATMS Professional Capabilities - </w:t>
      </w:r>
      <w:r w:rsidR="00485F3B">
        <w:rPr>
          <w:color w:val="2E74B5" w:themeColor="accent5" w:themeShade="BF"/>
        </w:rPr>
        <w:t>Homeopathy</w:t>
      </w:r>
      <w:r w:rsidRPr="005506B0">
        <w:rPr>
          <w:color w:val="2E74B5" w:themeColor="accent5" w:themeShade="BF"/>
        </w:rPr>
        <w:t xml:space="preserve"> – </w:t>
      </w:r>
      <w:r>
        <w:rPr>
          <w:color w:val="2E74B5" w:themeColor="accent5" w:themeShade="BF"/>
        </w:rPr>
        <w:t xml:space="preserve">Educational Provider </w:t>
      </w:r>
      <w:r w:rsidRPr="005506B0">
        <w:rPr>
          <w:color w:val="2E74B5" w:themeColor="accent5" w:themeShade="BF"/>
        </w:rPr>
        <w:t>Evidence Mapping</w:t>
      </w:r>
      <w:r>
        <w:rPr>
          <w:color w:val="2E74B5" w:themeColor="accent5" w:themeShade="BF"/>
        </w:rPr>
        <w:t xml:space="preserve"> Table</w:t>
      </w:r>
      <w:bookmarkEnd w:id="25"/>
    </w:p>
    <w:p w14:paraId="699C8CA0" w14:textId="77777777" w:rsidR="004E7138" w:rsidRPr="004E7138" w:rsidRDefault="004E7138" w:rsidP="004E7138"/>
    <w:tbl>
      <w:tblPr>
        <w:tblW w:w="13935" w:type="dxa"/>
        <w:tblInd w:w="3" w:type="dxa"/>
        <w:tblLook w:val="04A0" w:firstRow="1" w:lastRow="0" w:firstColumn="1" w:lastColumn="0" w:noHBand="0" w:noVBand="1"/>
      </w:tblPr>
      <w:tblGrid>
        <w:gridCol w:w="637"/>
        <w:gridCol w:w="19"/>
        <w:gridCol w:w="5427"/>
        <w:gridCol w:w="1378"/>
        <w:gridCol w:w="3290"/>
        <w:gridCol w:w="3184"/>
      </w:tblGrid>
      <w:tr w:rsidR="005506B0" w:rsidRPr="003A052B" w14:paraId="05DB79F2" w14:textId="77777777" w:rsidTr="00241B3A">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tcPr>
          <w:p w14:paraId="2B35D1B7" w14:textId="3D5A9EEA" w:rsidR="005506B0" w:rsidRPr="003A052B"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PROFESSIONAL CAPABILITES - </w:t>
            </w:r>
            <w:r w:rsidR="00485F3B">
              <w:rPr>
                <w:rFonts w:ascii="Calibri" w:eastAsia="Times New Roman" w:hAnsi="Calibri" w:cs="Calibri"/>
                <w:b/>
                <w:bCs/>
                <w:color w:val="000000"/>
                <w:lang w:eastAsia="en-AU"/>
              </w:rPr>
              <w:t>HOMEOPATHY</w:t>
            </w:r>
          </w:p>
        </w:tc>
        <w:tc>
          <w:tcPr>
            <w:tcW w:w="7852" w:type="dxa"/>
            <w:gridSpan w:val="3"/>
            <w:tcBorders>
              <w:top w:val="single" w:sz="8" w:space="0" w:color="auto"/>
              <w:left w:val="single" w:sz="8" w:space="0" w:color="auto"/>
              <w:bottom w:val="single" w:sz="8" w:space="0" w:color="auto"/>
              <w:right w:val="single" w:sz="8" w:space="0" w:color="000000"/>
            </w:tcBorders>
            <w:shd w:val="clear" w:color="000000" w:fill="DDD9C4"/>
          </w:tcPr>
          <w:p w14:paraId="4ABB132D" w14:textId="77777777" w:rsidR="005506B0"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Educational Provider Mapped Evidence</w:t>
            </w:r>
          </w:p>
        </w:tc>
      </w:tr>
      <w:tr w:rsidR="005506B0" w:rsidRPr="003A052B" w14:paraId="51A1A8F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FE1EF2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1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9A0E537" w14:textId="787BEEB4" w:rsidR="005506B0" w:rsidRPr="003A052B" w:rsidRDefault="00FA130D"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Subject/Unit </w:t>
            </w:r>
            <w:r w:rsidR="005506B0">
              <w:rPr>
                <w:rFonts w:ascii="Calibri" w:eastAsia="Times New Roman" w:hAnsi="Calibri" w:cs="Calibri"/>
                <w:b/>
                <w:bCs/>
                <w:color w:val="000000"/>
                <w:lang w:eastAsia="en-AU"/>
              </w:rPr>
              <w:t>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1C86495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6B8910E"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52E823BA" w14:textId="77777777" w:rsidTr="00241B3A">
        <w:trPr>
          <w:trHeight w:val="750"/>
        </w:trPr>
        <w:tc>
          <w:tcPr>
            <w:tcW w:w="13935" w:type="dxa"/>
            <w:gridSpan w:val="6"/>
            <w:tcBorders>
              <w:top w:val="single" w:sz="8" w:space="0" w:color="auto"/>
              <w:left w:val="single" w:sz="8" w:space="0" w:color="auto"/>
              <w:bottom w:val="single" w:sz="4" w:space="0" w:color="auto"/>
              <w:right w:val="nil"/>
            </w:tcBorders>
            <w:shd w:val="clear" w:color="000000" w:fill="DCE6F1"/>
            <w:vAlign w:val="center"/>
            <w:hideMark/>
          </w:tcPr>
          <w:p w14:paraId="41DCE91F" w14:textId="6A6F7CE5"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 practitioner </w:t>
            </w:r>
            <w:r>
              <w:rPr>
                <w:rFonts w:ascii="Calibri" w:eastAsia="Times New Roman" w:hAnsi="Calibri" w:cs="Calibri"/>
                <w:b/>
                <w:bCs/>
                <w:color w:val="000000"/>
                <w:sz w:val="20"/>
                <w:szCs w:val="20"/>
                <w:lang w:eastAsia="en-AU"/>
              </w:rPr>
              <w:t xml:space="preserve">of </w:t>
            </w:r>
            <w:r w:rsidR="00485F3B">
              <w:rPr>
                <w:rFonts w:ascii="Calibri" w:eastAsia="Times New Roman" w:hAnsi="Calibri" w:cs="Calibri"/>
                <w:b/>
                <w:bCs/>
                <w:color w:val="000000"/>
                <w:sz w:val="20"/>
                <w:szCs w:val="20"/>
                <w:lang w:eastAsia="en-AU"/>
              </w:rPr>
              <w:t>Homeopathy</w:t>
            </w:r>
            <w:r w:rsidRPr="003A052B">
              <w:rPr>
                <w:rFonts w:ascii="Calibri" w:eastAsia="Times New Roman" w:hAnsi="Calibri" w:cs="Calibri"/>
                <w:b/>
                <w:bCs/>
                <w:color w:val="000000"/>
                <w:sz w:val="20"/>
                <w:szCs w:val="20"/>
                <w:lang w:eastAsia="en-AU"/>
              </w:rPr>
              <w:t xml:space="preserve"> integrates all the capabilities of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sz w:val="20"/>
                <w:szCs w:val="20"/>
                <w:lang w:eastAsia="en-AU"/>
              </w:rPr>
              <w:t xml:space="preserve"> </w:t>
            </w:r>
            <w:r w:rsidRPr="003A052B">
              <w:rPr>
                <w:rFonts w:ascii="Calibri" w:eastAsia="Times New Roman" w:hAnsi="Calibri" w:cs="Calibri"/>
                <w:b/>
                <w:bCs/>
                <w:color w:val="000000"/>
                <w:sz w:val="20"/>
                <w:szCs w:val="20"/>
                <w:lang w:eastAsia="en-AU"/>
              </w:rPr>
              <w:t>practice, applying knowledge, clinical skills, and professional values in their provision of high-quality and safe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 </w:t>
            </w:r>
          </w:p>
        </w:tc>
      </w:tr>
      <w:tr w:rsidR="005506B0" w:rsidRPr="003A052B" w14:paraId="73EDEE02" w14:textId="77777777" w:rsidTr="002F2986">
        <w:trPr>
          <w:trHeight w:val="1283"/>
        </w:trPr>
        <w:tc>
          <w:tcPr>
            <w:tcW w:w="656" w:type="dxa"/>
            <w:gridSpan w:val="2"/>
            <w:vMerge w:val="restart"/>
            <w:tcBorders>
              <w:top w:val="single" w:sz="4" w:space="0" w:color="auto"/>
              <w:left w:val="single" w:sz="4" w:space="0" w:color="auto"/>
              <w:bottom w:val="nil"/>
              <w:right w:val="nil"/>
            </w:tcBorders>
            <w:shd w:val="clear" w:color="000000" w:fill="FFFFFF"/>
            <w:noWrap/>
            <w:vAlign w:val="center"/>
            <w:hideMark/>
          </w:tcPr>
          <w:p w14:paraId="2EAF6BC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1.1</w:t>
            </w:r>
          </w:p>
        </w:tc>
        <w:tc>
          <w:tcPr>
            <w:tcW w:w="5427" w:type="dxa"/>
            <w:tcBorders>
              <w:top w:val="single" w:sz="4" w:space="0" w:color="auto"/>
              <w:left w:val="nil"/>
              <w:bottom w:val="nil"/>
              <w:right w:val="single" w:sz="4" w:space="0" w:color="auto"/>
            </w:tcBorders>
            <w:shd w:val="clear" w:color="000000" w:fill="FFFFFF"/>
            <w:vAlign w:val="center"/>
            <w:hideMark/>
          </w:tcPr>
          <w:p w14:paraId="1AC605D6" w14:textId="695C9093"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1.1 Practice </w:t>
            </w:r>
            <w:r w:rsidR="00485F3B">
              <w:rPr>
                <w:rFonts w:ascii="Calibri" w:eastAsia="Times New Roman" w:hAnsi="Calibri" w:cs="Calibri"/>
                <w:b/>
                <w:bCs/>
                <w:color w:val="000000"/>
                <w:sz w:val="20"/>
                <w:szCs w:val="20"/>
                <w:lang w:eastAsia="en-AU"/>
              </w:rPr>
              <w:t>Homeopathy</w:t>
            </w:r>
            <w:r w:rsidRPr="003A052B">
              <w:rPr>
                <w:rFonts w:ascii="Calibri" w:eastAsia="Times New Roman" w:hAnsi="Calibri" w:cs="Calibri"/>
                <w:b/>
                <w:bCs/>
                <w:color w:val="000000"/>
                <w:sz w:val="20"/>
                <w:szCs w:val="20"/>
                <w:lang w:eastAsia="en-AU"/>
              </w:rPr>
              <w:t xml:space="preserve"> within scope of practice and expertise, demonstrating ethical integrity, accountability, and a commitment to evidence-informed care.                                                        </w:t>
            </w:r>
          </w:p>
        </w:tc>
        <w:tc>
          <w:tcPr>
            <w:tcW w:w="1211" w:type="dxa"/>
            <w:tcBorders>
              <w:left w:val="single" w:sz="4" w:space="0" w:color="auto"/>
              <w:right w:val="single" w:sz="4" w:space="0" w:color="auto"/>
            </w:tcBorders>
            <w:shd w:val="clear" w:color="000000" w:fill="FFFFFF"/>
          </w:tcPr>
          <w:p w14:paraId="39DAAF1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single" w:sz="4" w:space="0" w:color="auto"/>
              <w:bottom w:val="nil"/>
              <w:right w:val="single" w:sz="4" w:space="0" w:color="auto"/>
            </w:tcBorders>
            <w:shd w:val="clear" w:color="000000" w:fill="FFFFFF"/>
          </w:tcPr>
          <w:p w14:paraId="157C091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single" w:sz="4" w:space="0" w:color="auto"/>
              <w:bottom w:val="nil"/>
              <w:right w:val="single" w:sz="4" w:space="0" w:color="auto"/>
            </w:tcBorders>
            <w:shd w:val="clear" w:color="000000" w:fill="FFFFFF"/>
          </w:tcPr>
          <w:p w14:paraId="52752A8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520F339" w14:textId="77777777" w:rsidTr="002F2986">
        <w:trPr>
          <w:trHeight w:val="465"/>
        </w:trPr>
        <w:tc>
          <w:tcPr>
            <w:tcW w:w="656" w:type="dxa"/>
            <w:gridSpan w:val="2"/>
            <w:vMerge/>
            <w:tcBorders>
              <w:top w:val="nil"/>
              <w:left w:val="single" w:sz="4" w:space="0" w:color="auto"/>
              <w:bottom w:val="nil"/>
              <w:right w:val="nil"/>
            </w:tcBorders>
            <w:vAlign w:val="center"/>
            <w:hideMark/>
          </w:tcPr>
          <w:p w14:paraId="09D0C8E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29B8EBDD" w14:textId="77777777" w:rsidR="005506B0" w:rsidRPr="003A052B" w:rsidRDefault="005506B0" w:rsidP="00241B3A">
            <w:pPr>
              <w:spacing w:after="0" w:line="240" w:lineRule="auto"/>
              <w:rPr>
                <w:rFonts w:ascii="Calibri" w:eastAsia="Times New Roman" w:hAnsi="Calibri" w:cs="Calibri"/>
                <w:sz w:val="16"/>
                <w:szCs w:val="16"/>
                <w:lang w:eastAsia="en-AU"/>
              </w:rPr>
            </w:pPr>
            <w:r w:rsidRPr="003A052B">
              <w:rPr>
                <w:rFonts w:ascii="Calibri" w:eastAsia="Times New Roman" w:hAnsi="Calibri" w:cs="Calibri"/>
                <w:sz w:val="16"/>
                <w:szCs w:val="16"/>
                <w:lang w:eastAsia="en-AU"/>
              </w:rPr>
              <w:t>1.1.1</w:t>
            </w:r>
            <w:r w:rsidRPr="003A052B">
              <w:rPr>
                <w:rFonts w:ascii="Calibri" w:eastAsia="Times New Roman" w:hAnsi="Calibri" w:cs="Calibri"/>
                <w:sz w:val="16"/>
                <w:szCs w:val="16"/>
                <w:lang w:eastAsia="en-AU"/>
              </w:rPr>
              <w:t> </w:t>
            </w:r>
            <w:r w:rsidRPr="003A052B">
              <w:rPr>
                <w:rFonts w:ascii="Calibri" w:eastAsia="Times New Roman" w:hAnsi="Calibri" w:cs="Calibri"/>
                <w:sz w:val="16"/>
                <w:szCs w:val="16"/>
                <w:lang w:eastAsia="en-AU"/>
              </w:rPr>
              <w:t>Demonstrate an understanding of the historical foundations and philosophical principles that inform the practice of the profession</w:t>
            </w:r>
          </w:p>
        </w:tc>
        <w:tc>
          <w:tcPr>
            <w:tcW w:w="1211" w:type="dxa"/>
            <w:tcBorders>
              <w:left w:val="single" w:sz="4" w:space="0" w:color="auto"/>
              <w:bottom w:val="nil"/>
              <w:right w:val="single" w:sz="4" w:space="0" w:color="auto"/>
            </w:tcBorders>
            <w:shd w:val="clear" w:color="000000" w:fill="FFFFFF"/>
          </w:tcPr>
          <w:p w14:paraId="363D46DE"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7D4745C"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5C80D2B9" w14:textId="77777777" w:rsidR="005506B0" w:rsidRPr="003A052B" w:rsidRDefault="005506B0" w:rsidP="00241B3A">
            <w:pPr>
              <w:spacing w:after="0" w:line="240" w:lineRule="auto"/>
              <w:rPr>
                <w:rFonts w:ascii="Calibri" w:eastAsia="Times New Roman" w:hAnsi="Calibri" w:cs="Calibri"/>
                <w:sz w:val="16"/>
                <w:szCs w:val="16"/>
                <w:lang w:eastAsia="en-AU"/>
              </w:rPr>
            </w:pPr>
          </w:p>
        </w:tc>
      </w:tr>
      <w:tr w:rsidR="005506B0" w:rsidRPr="003A052B" w14:paraId="6A28DC56" w14:textId="77777777" w:rsidTr="002F2986">
        <w:trPr>
          <w:trHeight w:val="900"/>
        </w:trPr>
        <w:tc>
          <w:tcPr>
            <w:tcW w:w="656" w:type="dxa"/>
            <w:gridSpan w:val="2"/>
            <w:vMerge/>
            <w:tcBorders>
              <w:top w:val="nil"/>
              <w:left w:val="single" w:sz="4" w:space="0" w:color="auto"/>
              <w:bottom w:val="nil"/>
              <w:right w:val="nil"/>
            </w:tcBorders>
            <w:vAlign w:val="center"/>
            <w:hideMark/>
          </w:tcPr>
          <w:p w14:paraId="6C1FC0C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193266E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1.1.2   Apply knowledge of anatomical and biomedical sciences relevant to the practice of the profession, demonstrating the ability to interpret and integrate foundational biological principles, physiological mechanisms, and pathophysiological processes into safe, effective, and evidence-informed care.</w:t>
            </w:r>
          </w:p>
        </w:tc>
        <w:tc>
          <w:tcPr>
            <w:tcW w:w="1211" w:type="dxa"/>
            <w:tcBorders>
              <w:top w:val="nil"/>
              <w:left w:val="single" w:sz="4" w:space="0" w:color="auto"/>
              <w:right w:val="single" w:sz="4" w:space="0" w:color="auto"/>
            </w:tcBorders>
            <w:shd w:val="clear" w:color="000000" w:fill="FFFFFF"/>
          </w:tcPr>
          <w:p w14:paraId="3DA3A8E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A947E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3DC92F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97B1DBD" w14:textId="77777777" w:rsidTr="002F2986">
        <w:trPr>
          <w:trHeight w:val="900"/>
        </w:trPr>
        <w:tc>
          <w:tcPr>
            <w:tcW w:w="656" w:type="dxa"/>
            <w:gridSpan w:val="2"/>
            <w:vMerge/>
            <w:tcBorders>
              <w:top w:val="nil"/>
              <w:left w:val="single" w:sz="4" w:space="0" w:color="auto"/>
              <w:bottom w:val="nil"/>
              <w:right w:val="nil"/>
            </w:tcBorders>
            <w:vAlign w:val="center"/>
            <w:hideMark/>
          </w:tcPr>
          <w:p w14:paraId="3C99CC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333E0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1.1.3 Apply modality-specific </w:t>
            </w:r>
            <w:proofErr w:type="gramStart"/>
            <w:r w:rsidRPr="003A052B">
              <w:rPr>
                <w:rFonts w:ascii="Calibri" w:eastAsia="Times New Roman" w:hAnsi="Calibri" w:cs="Calibri"/>
                <w:color w:val="000000"/>
                <w:sz w:val="16"/>
                <w:szCs w:val="16"/>
                <w:lang w:eastAsia="en-AU"/>
              </w:rPr>
              <w:t>content—</w:t>
            </w:r>
            <w:proofErr w:type="gramEnd"/>
            <w:r w:rsidRPr="003A052B">
              <w:rPr>
                <w:rFonts w:ascii="Calibri" w:eastAsia="Times New Roman" w:hAnsi="Calibri" w:cs="Calibri"/>
                <w:color w:val="000000"/>
                <w:sz w:val="16"/>
                <w:szCs w:val="16"/>
                <w:lang w:eastAsia="en-AU"/>
              </w:rPr>
              <w:t>including diagnostic frameworks, therapeutic approaches, evidence-and historical informed techniques—to guide clinical decisions, adapt interventions, and ensure relevance to the client’s presentation and context.</w:t>
            </w:r>
          </w:p>
        </w:tc>
        <w:tc>
          <w:tcPr>
            <w:tcW w:w="1211" w:type="dxa"/>
            <w:tcBorders>
              <w:left w:val="single" w:sz="4" w:space="0" w:color="auto"/>
              <w:bottom w:val="nil"/>
              <w:right w:val="single" w:sz="4" w:space="0" w:color="auto"/>
            </w:tcBorders>
            <w:shd w:val="clear" w:color="000000" w:fill="FFFFFF"/>
          </w:tcPr>
          <w:p w14:paraId="282690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A7EEF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22B9B5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20F4EE08" w14:textId="77777777" w:rsidTr="002F2986">
        <w:trPr>
          <w:trHeight w:val="450"/>
        </w:trPr>
        <w:tc>
          <w:tcPr>
            <w:tcW w:w="656" w:type="dxa"/>
            <w:gridSpan w:val="2"/>
            <w:vMerge/>
            <w:tcBorders>
              <w:top w:val="nil"/>
              <w:left w:val="single" w:sz="4" w:space="0" w:color="auto"/>
              <w:bottom w:val="nil"/>
              <w:right w:val="nil"/>
            </w:tcBorders>
            <w:vAlign w:val="center"/>
            <w:hideMark/>
          </w:tcPr>
          <w:p w14:paraId="1330B37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E622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1.1.4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professional boundaries, refer appropriately, and adapt to evolving knowledge, technologies, and regulatory expectations.</w:t>
            </w:r>
          </w:p>
        </w:tc>
        <w:tc>
          <w:tcPr>
            <w:tcW w:w="1211" w:type="dxa"/>
            <w:tcBorders>
              <w:top w:val="nil"/>
              <w:left w:val="single" w:sz="4" w:space="0" w:color="auto"/>
              <w:bottom w:val="nil"/>
              <w:right w:val="single" w:sz="4" w:space="0" w:color="auto"/>
            </w:tcBorders>
            <w:shd w:val="clear" w:color="000000" w:fill="FFFFFF"/>
          </w:tcPr>
          <w:p w14:paraId="262563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036051A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212845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2938B7D" w14:textId="77777777" w:rsidTr="002F2986">
        <w:trPr>
          <w:trHeight w:val="675"/>
        </w:trPr>
        <w:tc>
          <w:tcPr>
            <w:tcW w:w="656" w:type="dxa"/>
            <w:gridSpan w:val="2"/>
            <w:vMerge/>
            <w:tcBorders>
              <w:top w:val="nil"/>
              <w:left w:val="single" w:sz="4" w:space="0" w:color="auto"/>
              <w:bottom w:val="nil"/>
              <w:right w:val="nil"/>
            </w:tcBorders>
            <w:vAlign w:val="center"/>
            <w:hideMark/>
          </w:tcPr>
          <w:p w14:paraId="6F5C7D9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A4A53F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1.1.5   Navigate the complexity, uncertainty, and ambiguity inherent in therapeutic practice by applying critical thinking, reflective judgement, and contextual awareness of client diversity, comorbidities, and psychosocial factors.</w:t>
            </w:r>
          </w:p>
        </w:tc>
        <w:tc>
          <w:tcPr>
            <w:tcW w:w="1211" w:type="dxa"/>
            <w:tcBorders>
              <w:top w:val="nil"/>
              <w:left w:val="single" w:sz="4" w:space="0" w:color="auto"/>
              <w:bottom w:val="nil"/>
              <w:right w:val="single" w:sz="4" w:space="0" w:color="auto"/>
            </w:tcBorders>
            <w:shd w:val="clear" w:color="000000" w:fill="FFFFFF"/>
          </w:tcPr>
          <w:p w14:paraId="2084AD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1CFF433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07C243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C53978A" w14:textId="77777777" w:rsidTr="002F2986">
        <w:trPr>
          <w:trHeight w:val="555"/>
        </w:trPr>
        <w:tc>
          <w:tcPr>
            <w:tcW w:w="656" w:type="dxa"/>
            <w:gridSpan w:val="2"/>
            <w:vMerge/>
            <w:tcBorders>
              <w:top w:val="nil"/>
              <w:left w:val="single" w:sz="4" w:space="0" w:color="auto"/>
              <w:bottom w:val="single" w:sz="4" w:space="0" w:color="auto"/>
              <w:right w:val="nil"/>
            </w:tcBorders>
            <w:vAlign w:val="center"/>
            <w:hideMark/>
          </w:tcPr>
          <w:p w14:paraId="315B099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4" w:space="0" w:color="auto"/>
            </w:tcBorders>
            <w:shd w:val="clear" w:color="000000" w:fill="FFFFFF"/>
            <w:vAlign w:val="center"/>
            <w:hideMark/>
          </w:tcPr>
          <w:p w14:paraId="0C8C7F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single" w:sz="4" w:space="0" w:color="auto"/>
              <w:bottom w:val="single" w:sz="4" w:space="0" w:color="auto"/>
              <w:right w:val="single" w:sz="8" w:space="0" w:color="auto"/>
            </w:tcBorders>
            <w:shd w:val="clear" w:color="000000" w:fill="FFFFFF"/>
          </w:tcPr>
          <w:p w14:paraId="04FBF6A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shd w:val="clear" w:color="000000" w:fill="FFFFFF"/>
          </w:tcPr>
          <w:p w14:paraId="513224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4" w:space="0" w:color="auto"/>
            </w:tcBorders>
            <w:shd w:val="clear" w:color="000000" w:fill="FFFFFF"/>
          </w:tcPr>
          <w:p w14:paraId="0B9E20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47AE58C" w14:textId="77777777" w:rsidTr="002F2986">
        <w:trPr>
          <w:trHeight w:val="765"/>
        </w:trPr>
        <w:tc>
          <w:tcPr>
            <w:tcW w:w="656" w:type="dxa"/>
            <w:gridSpan w:val="2"/>
            <w:vMerge w:val="restart"/>
            <w:tcBorders>
              <w:top w:val="single" w:sz="4" w:space="0" w:color="auto"/>
              <w:left w:val="single" w:sz="8" w:space="0" w:color="auto"/>
              <w:bottom w:val="nil"/>
              <w:right w:val="nil"/>
            </w:tcBorders>
            <w:shd w:val="clear" w:color="000000" w:fill="FFFFFF"/>
            <w:noWrap/>
            <w:vAlign w:val="center"/>
            <w:hideMark/>
          </w:tcPr>
          <w:p w14:paraId="3DE96C9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1.2</w:t>
            </w:r>
          </w:p>
        </w:tc>
        <w:tc>
          <w:tcPr>
            <w:tcW w:w="5427" w:type="dxa"/>
            <w:tcBorders>
              <w:top w:val="single" w:sz="4" w:space="0" w:color="auto"/>
              <w:left w:val="nil"/>
              <w:bottom w:val="nil"/>
              <w:right w:val="single" w:sz="8" w:space="0" w:color="auto"/>
            </w:tcBorders>
            <w:shd w:val="clear" w:color="000000" w:fill="FFFFFF"/>
            <w:vAlign w:val="center"/>
            <w:hideMark/>
          </w:tcPr>
          <w:p w14:paraId="3EF6AB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1.2 Perform a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clinical assessment and establish a management plan that is collaborative, evidence-informed, and responsive to the client’s unique context, values, and health goals.                                    </w:t>
            </w:r>
          </w:p>
        </w:tc>
        <w:tc>
          <w:tcPr>
            <w:tcW w:w="1211" w:type="dxa"/>
            <w:tcBorders>
              <w:top w:val="single" w:sz="4" w:space="0" w:color="auto"/>
              <w:left w:val="nil"/>
              <w:bottom w:val="nil"/>
              <w:right w:val="single" w:sz="8" w:space="0" w:color="auto"/>
            </w:tcBorders>
            <w:shd w:val="clear" w:color="000000" w:fill="FFFFFF"/>
          </w:tcPr>
          <w:p w14:paraId="1821096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nil"/>
              <w:bottom w:val="nil"/>
              <w:right w:val="single" w:sz="8" w:space="0" w:color="auto"/>
            </w:tcBorders>
            <w:shd w:val="clear" w:color="000000" w:fill="FFFFFF"/>
          </w:tcPr>
          <w:p w14:paraId="4671CC6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nil"/>
              <w:bottom w:val="nil"/>
              <w:right w:val="single" w:sz="8" w:space="0" w:color="auto"/>
            </w:tcBorders>
            <w:shd w:val="clear" w:color="000000" w:fill="FFFFFF"/>
          </w:tcPr>
          <w:p w14:paraId="16BBFA3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FA130D" w:rsidRPr="003A052B" w14:paraId="2449B4F4" w14:textId="77777777" w:rsidTr="002F2986">
        <w:trPr>
          <w:trHeight w:val="1540"/>
        </w:trPr>
        <w:tc>
          <w:tcPr>
            <w:tcW w:w="656" w:type="dxa"/>
            <w:gridSpan w:val="2"/>
            <w:vMerge/>
            <w:tcBorders>
              <w:top w:val="single" w:sz="8" w:space="0" w:color="auto"/>
              <w:left w:val="single" w:sz="8" w:space="0" w:color="auto"/>
              <w:bottom w:val="nil"/>
              <w:right w:val="nil"/>
            </w:tcBorders>
            <w:vAlign w:val="center"/>
            <w:hideMark/>
          </w:tcPr>
          <w:p w14:paraId="39C5165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58F698F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1.2.1 Conduct a comprehensive clinical assessment using counselling-informed dialogue to elicit client history, perform relevant physical and observational assessments, and select and interpret appropriate investigations. </w:t>
            </w:r>
            <w:proofErr w:type="gramStart"/>
            <w:r w:rsidRPr="003A052B">
              <w:rPr>
                <w:rFonts w:ascii="Calibri" w:eastAsia="Times New Roman" w:hAnsi="Calibri" w:cs="Calibri"/>
                <w:color w:val="000000"/>
                <w:sz w:val="16"/>
                <w:szCs w:val="16"/>
                <w:lang w:eastAsia="en-AU"/>
              </w:rPr>
              <w:t>Integrate</w:t>
            </w:r>
            <w:proofErr w:type="gramEnd"/>
            <w:r w:rsidRPr="003A052B">
              <w:rPr>
                <w:rFonts w:ascii="Calibri" w:eastAsia="Times New Roman" w:hAnsi="Calibri" w:cs="Calibri"/>
                <w:color w:val="000000"/>
                <w:sz w:val="16"/>
                <w:szCs w:val="16"/>
                <w:lang w:eastAsia="en-AU"/>
              </w:rPr>
              <w:t xml:space="preserve"> modality-specific reasoning and therapeutic frameworks to formulate a working diagnosis that supports wellbeing and health promotion</w:t>
            </w:r>
          </w:p>
        </w:tc>
        <w:tc>
          <w:tcPr>
            <w:tcW w:w="1211" w:type="dxa"/>
            <w:tcBorders>
              <w:top w:val="nil"/>
              <w:left w:val="nil"/>
              <w:right w:val="single" w:sz="8" w:space="0" w:color="auto"/>
            </w:tcBorders>
            <w:shd w:val="clear" w:color="000000" w:fill="FFFFFF"/>
          </w:tcPr>
          <w:p w14:paraId="075801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right w:val="single" w:sz="8" w:space="0" w:color="auto"/>
            </w:tcBorders>
            <w:shd w:val="clear" w:color="000000" w:fill="FFFFFF"/>
          </w:tcPr>
          <w:p w14:paraId="5630BD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right w:val="single" w:sz="8" w:space="0" w:color="auto"/>
            </w:tcBorders>
            <w:shd w:val="clear" w:color="000000" w:fill="FFFFFF"/>
          </w:tcPr>
          <w:p w14:paraId="26D3BEC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66E62D8B" w14:textId="77777777" w:rsidTr="002F2986">
        <w:trPr>
          <w:trHeight w:val="1125"/>
        </w:trPr>
        <w:tc>
          <w:tcPr>
            <w:tcW w:w="656" w:type="dxa"/>
            <w:gridSpan w:val="2"/>
            <w:vMerge/>
            <w:tcBorders>
              <w:top w:val="single" w:sz="8" w:space="0" w:color="auto"/>
              <w:left w:val="single" w:sz="8" w:space="0" w:color="auto"/>
              <w:bottom w:val="nil"/>
              <w:right w:val="nil"/>
            </w:tcBorders>
            <w:vAlign w:val="center"/>
            <w:hideMark/>
          </w:tcPr>
          <w:p w14:paraId="3AAFA90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FF3D7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1.2.2 Establish goals of care and co-design a practical, achievable management plan in collaboration with the client and their family. Ensure the plan reflects the client’s social, cultural, and psychological context, and includes education on safe use of digital health resources, distinguishing evidence-based guidance from misinformation.</w:t>
            </w:r>
          </w:p>
        </w:tc>
        <w:tc>
          <w:tcPr>
            <w:tcW w:w="1211" w:type="dxa"/>
            <w:tcBorders>
              <w:top w:val="nil"/>
              <w:left w:val="single" w:sz="4" w:space="0" w:color="auto"/>
              <w:bottom w:val="nil"/>
              <w:right w:val="single" w:sz="4" w:space="0" w:color="auto"/>
            </w:tcBorders>
            <w:shd w:val="clear" w:color="000000" w:fill="FFFFFF"/>
          </w:tcPr>
          <w:p w14:paraId="488CA91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5740B6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68AD997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55722F4A" w14:textId="77777777" w:rsidTr="002F2986">
        <w:trPr>
          <w:trHeight w:val="915"/>
        </w:trPr>
        <w:tc>
          <w:tcPr>
            <w:tcW w:w="656" w:type="dxa"/>
            <w:gridSpan w:val="2"/>
            <w:vMerge/>
            <w:tcBorders>
              <w:top w:val="single" w:sz="8" w:space="0" w:color="auto"/>
              <w:left w:val="single" w:sz="8" w:space="0" w:color="auto"/>
              <w:bottom w:val="nil"/>
              <w:right w:val="nil"/>
            </w:tcBorders>
            <w:vAlign w:val="center"/>
            <w:hideMark/>
          </w:tcPr>
          <w:p w14:paraId="276E253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47972C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Implement and monitor the client-</w:t>
            </w:r>
            <w:proofErr w:type="spellStart"/>
            <w:r w:rsidRPr="003A052B">
              <w:rPr>
                <w:rFonts w:ascii="Calibri" w:eastAsia="Times New Roman" w:hAnsi="Calibri" w:cs="Calibri"/>
                <w:color w:val="000000"/>
                <w:sz w:val="16"/>
                <w:szCs w:val="16"/>
                <w:lang w:eastAsia="en-AU"/>
              </w:rPr>
              <w:t>centred</w:t>
            </w:r>
            <w:proofErr w:type="spellEnd"/>
            <w:r w:rsidRPr="003A052B">
              <w:rPr>
                <w:rFonts w:ascii="Calibri" w:eastAsia="Times New Roman" w:hAnsi="Calibri" w:cs="Calibri"/>
                <w:color w:val="000000"/>
                <w:sz w:val="16"/>
                <w:szCs w:val="16"/>
                <w:lang w:eastAsia="en-AU"/>
              </w:rPr>
              <w:t xml:space="preserve"> care plan, including follow-up on investigations, evaluation of treatment response, and coordination of further consultations or referrals. Maintain continuity of care through clear communication, documentation, and shared decision-making.</w:t>
            </w:r>
          </w:p>
        </w:tc>
        <w:tc>
          <w:tcPr>
            <w:tcW w:w="1211" w:type="dxa"/>
            <w:tcBorders>
              <w:top w:val="nil"/>
              <w:left w:val="single" w:sz="4" w:space="0" w:color="auto"/>
              <w:bottom w:val="nil"/>
              <w:right w:val="single" w:sz="4" w:space="0" w:color="auto"/>
            </w:tcBorders>
            <w:shd w:val="clear" w:color="000000" w:fill="FFFFFF"/>
          </w:tcPr>
          <w:p w14:paraId="0D8BD7C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8E1912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108B92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7B20318E" w14:textId="77777777" w:rsidTr="002F2986">
        <w:trPr>
          <w:trHeight w:val="315"/>
        </w:trPr>
        <w:tc>
          <w:tcPr>
            <w:tcW w:w="656" w:type="dxa"/>
            <w:gridSpan w:val="2"/>
            <w:vMerge/>
            <w:tcBorders>
              <w:top w:val="single" w:sz="8" w:space="0" w:color="auto"/>
              <w:left w:val="single" w:sz="8" w:space="0" w:color="auto"/>
              <w:bottom w:val="nil"/>
              <w:right w:val="nil"/>
            </w:tcBorders>
            <w:vAlign w:val="center"/>
            <w:hideMark/>
          </w:tcPr>
          <w:p w14:paraId="188D1D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78A8D5C7"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p w14:paraId="001E1AD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single" w:sz="4" w:space="0" w:color="auto"/>
              <w:bottom w:val="single" w:sz="4" w:space="0" w:color="auto"/>
              <w:right w:val="single" w:sz="4" w:space="0" w:color="auto"/>
            </w:tcBorders>
            <w:shd w:val="clear" w:color="000000" w:fill="FFFFFF"/>
          </w:tcPr>
          <w:p w14:paraId="1DF8AB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single" w:sz="4" w:space="0" w:color="auto"/>
              <w:right w:val="single" w:sz="4" w:space="0" w:color="auto"/>
            </w:tcBorders>
            <w:shd w:val="clear" w:color="000000" w:fill="FFFFFF"/>
          </w:tcPr>
          <w:p w14:paraId="67D8684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single" w:sz="4" w:space="0" w:color="auto"/>
              <w:right w:val="single" w:sz="4" w:space="0" w:color="auto"/>
            </w:tcBorders>
            <w:shd w:val="clear" w:color="000000" w:fill="FFFFFF"/>
          </w:tcPr>
          <w:p w14:paraId="7426448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364252BC"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1D1A031C"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2           Health Advocate/Educator</w:t>
            </w:r>
          </w:p>
        </w:tc>
        <w:tc>
          <w:tcPr>
            <w:tcW w:w="1211" w:type="dxa"/>
            <w:tcBorders>
              <w:top w:val="single" w:sz="4" w:space="0" w:color="auto"/>
              <w:left w:val="single" w:sz="8" w:space="0" w:color="auto"/>
              <w:bottom w:val="single" w:sz="8" w:space="0" w:color="auto"/>
              <w:right w:val="single" w:sz="8" w:space="0" w:color="000000"/>
            </w:tcBorders>
            <w:shd w:val="clear" w:color="000000" w:fill="DDD9C4"/>
          </w:tcPr>
          <w:p w14:paraId="09F5F9A7" w14:textId="65C4130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4" w:space="0" w:color="auto"/>
              <w:left w:val="single" w:sz="8" w:space="0" w:color="auto"/>
              <w:bottom w:val="single" w:sz="8" w:space="0" w:color="auto"/>
              <w:right w:val="single" w:sz="8" w:space="0" w:color="000000"/>
            </w:tcBorders>
            <w:shd w:val="clear" w:color="000000" w:fill="DDD9C4"/>
          </w:tcPr>
          <w:p w14:paraId="3C774326" w14:textId="38B82326"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4" w:space="0" w:color="auto"/>
              <w:left w:val="single" w:sz="8" w:space="0" w:color="auto"/>
              <w:bottom w:val="single" w:sz="8" w:space="0" w:color="auto"/>
              <w:right w:val="single" w:sz="8" w:space="0" w:color="000000"/>
            </w:tcBorders>
            <w:shd w:val="clear" w:color="000000" w:fill="DDD9C4"/>
          </w:tcPr>
          <w:p w14:paraId="4657ED95" w14:textId="49DD1AE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A7A4E6D" w14:textId="77777777" w:rsidTr="00241B3A">
        <w:trPr>
          <w:trHeight w:val="49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96CB577" w14:textId="64474A4B"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health advocates </w:t>
            </w:r>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practitioners contribute their expertise and influence </w:t>
            </w:r>
            <w:proofErr w:type="gramStart"/>
            <w:r w:rsidRPr="003A052B">
              <w:rPr>
                <w:rFonts w:ascii="Calibri" w:eastAsia="Times New Roman" w:hAnsi="Calibri" w:cs="Calibri"/>
                <w:b/>
                <w:bCs/>
                <w:color w:val="000000"/>
                <w:sz w:val="20"/>
                <w:szCs w:val="20"/>
                <w:lang w:eastAsia="en-AU"/>
              </w:rPr>
              <w:t>to</w:t>
            </w:r>
            <w:proofErr w:type="gramEnd"/>
            <w:r w:rsidRPr="003A052B">
              <w:rPr>
                <w:rFonts w:ascii="Calibri" w:eastAsia="Times New Roman" w:hAnsi="Calibri" w:cs="Calibri"/>
                <w:b/>
                <w:bCs/>
                <w:color w:val="000000"/>
                <w:sz w:val="20"/>
                <w:szCs w:val="20"/>
                <w:lang w:eastAsia="en-AU"/>
              </w:rPr>
              <w:t xml:space="preserve"> community wellbeing using appropriate strategies</w:t>
            </w:r>
          </w:p>
        </w:tc>
      </w:tr>
      <w:tr w:rsidR="005506B0" w:rsidRPr="003A052B" w14:paraId="1ECB94A8" w14:textId="77777777" w:rsidTr="002F2986">
        <w:trPr>
          <w:trHeight w:val="1275"/>
        </w:trPr>
        <w:tc>
          <w:tcPr>
            <w:tcW w:w="656" w:type="dxa"/>
            <w:gridSpan w:val="2"/>
            <w:vMerge w:val="restart"/>
            <w:tcBorders>
              <w:top w:val="nil"/>
              <w:left w:val="single" w:sz="8" w:space="0" w:color="auto"/>
              <w:bottom w:val="single" w:sz="8" w:space="0" w:color="000000"/>
              <w:right w:val="nil"/>
            </w:tcBorders>
            <w:shd w:val="clear" w:color="000000" w:fill="FFFFFF"/>
            <w:noWrap/>
            <w:vAlign w:val="center"/>
            <w:hideMark/>
          </w:tcPr>
          <w:p w14:paraId="511F8E4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2.1</w:t>
            </w:r>
          </w:p>
        </w:tc>
        <w:tc>
          <w:tcPr>
            <w:tcW w:w="5427" w:type="dxa"/>
            <w:tcBorders>
              <w:top w:val="nil"/>
              <w:left w:val="nil"/>
              <w:bottom w:val="nil"/>
              <w:right w:val="single" w:sz="8" w:space="0" w:color="auto"/>
            </w:tcBorders>
            <w:shd w:val="clear" w:color="000000" w:fill="FFFFFF"/>
            <w:vAlign w:val="center"/>
            <w:hideMark/>
          </w:tcPr>
          <w:p w14:paraId="42A21C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2.1 Respond to and support client and communities’ health needs by advocating with them within and beyond the clinical environment, supporting their ability to critically assess health information—particularly online content—against evidence-based research and historical proof.                                                           </w:t>
            </w:r>
          </w:p>
        </w:tc>
        <w:tc>
          <w:tcPr>
            <w:tcW w:w="1211" w:type="dxa"/>
            <w:tcBorders>
              <w:top w:val="nil"/>
              <w:left w:val="nil"/>
              <w:bottom w:val="nil"/>
              <w:right w:val="single" w:sz="8" w:space="0" w:color="auto"/>
            </w:tcBorders>
            <w:shd w:val="clear" w:color="000000" w:fill="FFFFFF"/>
          </w:tcPr>
          <w:p w14:paraId="601CD0E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4C874EB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7DE394A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C0B646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312A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7CED648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2.1.1 Work with clients and community to address determinants of health that affect them and their access to needed health services or resources, including guidance on evaluating the credibility, origin, and research basis of health-related information encountered online or in public discourse.</w:t>
            </w:r>
          </w:p>
        </w:tc>
        <w:tc>
          <w:tcPr>
            <w:tcW w:w="1211" w:type="dxa"/>
            <w:tcBorders>
              <w:top w:val="nil"/>
              <w:left w:val="nil"/>
              <w:bottom w:val="nil"/>
              <w:right w:val="single" w:sz="8" w:space="0" w:color="auto"/>
            </w:tcBorders>
            <w:shd w:val="clear" w:color="000000" w:fill="FFFFFF"/>
          </w:tcPr>
          <w:p w14:paraId="3A361C0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48DD537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DD7D4C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F101219" w14:textId="77777777" w:rsidTr="002F2986">
        <w:trPr>
          <w:trHeight w:val="960"/>
        </w:trPr>
        <w:tc>
          <w:tcPr>
            <w:tcW w:w="656" w:type="dxa"/>
            <w:gridSpan w:val="2"/>
            <w:vMerge/>
            <w:tcBorders>
              <w:top w:val="nil"/>
              <w:left w:val="single" w:sz="8" w:space="0" w:color="auto"/>
              <w:bottom w:val="single" w:sz="8" w:space="0" w:color="000000"/>
              <w:right w:val="nil"/>
            </w:tcBorders>
            <w:vAlign w:val="center"/>
            <w:hideMark/>
          </w:tcPr>
          <w:p w14:paraId="2C17E2F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2B6A066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2.1.2 Work with clients and the community to increase opportunities to adopt healthy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while helping them distinguish between evidence-informed recommendations and anecdotal or commercially driven claims that may lack scientific or historical validation.</w:t>
            </w:r>
          </w:p>
        </w:tc>
        <w:tc>
          <w:tcPr>
            <w:tcW w:w="1211" w:type="dxa"/>
            <w:tcBorders>
              <w:top w:val="nil"/>
              <w:left w:val="nil"/>
              <w:bottom w:val="nil"/>
              <w:right w:val="single" w:sz="8" w:space="0" w:color="auto"/>
            </w:tcBorders>
            <w:shd w:val="clear" w:color="000000" w:fill="FFFFFF"/>
          </w:tcPr>
          <w:p w14:paraId="1D836E0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6203A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D6FA4C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68A3CF4" w14:textId="77777777" w:rsidTr="002F2986">
        <w:trPr>
          <w:trHeight w:val="1080"/>
        </w:trPr>
        <w:tc>
          <w:tcPr>
            <w:tcW w:w="656" w:type="dxa"/>
            <w:gridSpan w:val="2"/>
            <w:vMerge/>
            <w:tcBorders>
              <w:top w:val="nil"/>
              <w:left w:val="single" w:sz="8" w:space="0" w:color="auto"/>
              <w:bottom w:val="single" w:sz="8" w:space="0" w:color="000000"/>
              <w:right w:val="nil"/>
            </w:tcBorders>
            <w:vAlign w:val="center"/>
            <w:hideMark/>
          </w:tcPr>
          <w:p w14:paraId="1693135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shd w:val="clear" w:color="000000" w:fill="FFFFFF"/>
            <w:hideMark/>
          </w:tcPr>
          <w:p w14:paraId="2359A44F"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 xml:space="preserve">Apply modality-specific knowledge and therapeutic approaches to support client advocacy and health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change within and beyond the clinical setting, including education on how to identify reputable sources, interpret research findings, and avoid misinformation or pseudoscientific content.</w:t>
            </w:r>
          </w:p>
        </w:tc>
        <w:tc>
          <w:tcPr>
            <w:tcW w:w="1211" w:type="dxa"/>
            <w:tcBorders>
              <w:top w:val="nil"/>
              <w:left w:val="nil"/>
              <w:bottom w:val="single" w:sz="8" w:space="0" w:color="auto"/>
              <w:right w:val="single" w:sz="8" w:space="0" w:color="auto"/>
            </w:tcBorders>
            <w:shd w:val="clear" w:color="000000" w:fill="FFFFFF"/>
          </w:tcPr>
          <w:p w14:paraId="41012AE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8" w:space="0" w:color="auto"/>
              <w:right w:val="single" w:sz="8" w:space="0" w:color="auto"/>
            </w:tcBorders>
            <w:shd w:val="clear" w:color="000000" w:fill="FFFFFF"/>
          </w:tcPr>
          <w:p w14:paraId="64D82008"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8" w:space="0" w:color="auto"/>
              <w:right w:val="single" w:sz="8" w:space="0" w:color="auto"/>
            </w:tcBorders>
            <w:shd w:val="clear" w:color="000000" w:fill="FFFFFF"/>
          </w:tcPr>
          <w:p w14:paraId="5251C89E"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5F8A505B"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51112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3           Communicator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610C5EC2" w14:textId="1578A09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29C24E6" w14:textId="56F022B3"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B405F07" w14:textId="48C9818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338E7D57" w14:textId="77777777" w:rsidTr="00241B3A">
        <w:trPr>
          <w:trHeight w:val="76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8399178" w14:textId="1E08A24C"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communicators,</w:t>
            </w:r>
            <w:r>
              <w:rPr>
                <w:rFonts w:ascii="Calibri" w:eastAsia="Times New Roman" w:hAnsi="Calibri" w:cs="Calibri"/>
                <w:b/>
                <w:bCs/>
                <w:color w:val="000000"/>
                <w:sz w:val="20"/>
                <w:szCs w:val="20"/>
                <w:lang w:eastAsia="en-AU"/>
              </w:rPr>
              <w:t xml:space="preserve"> 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practitioners form relationships with clients and their families that facilitate the gathering and sharing of essential information for holistic health care.</w:t>
            </w:r>
          </w:p>
        </w:tc>
      </w:tr>
      <w:tr w:rsidR="005506B0" w:rsidRPr="003A052B" w14:paraId="082C51CB" w14:textId="77777777" w:rsidTr="002F2986">
        <w:trPr>
          <w:trHeight w:val="765"/>
        </w:trPr>
        <w:tc>
          <w:tcPr>
            <w:tcW w:w="637" w:type="dxa"/>
            <w:vMerge w:val="restart"/>
            <w:tcBorders>
              <w:top w:val="nil"/>
              <w:left w:val="single" w:sz="8" w:space="0" w:color="auto"/>
              <w:bottom w:val="single" w:sz="8" w:space="0" w:color="000000"/>
              <w:right w:val="nil"/>
            </w:tcBorders>
            <w:noWrap/>
            <w:vAlign w:val="center"/>
            <w:hideMark/>
          </w:tcPr>
          <w:p w14:paraId="7C6B36C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3.1</w:t>
            </w:r>
          </w:p>
        </w:tc>
        <w:tc>
          <w:tcPr>
            <w:tcW w:w="5446" w:type="dxa"/>
            <w:gridSpan w:val="2"/>
            <w:tcBorders>
              <w:top w:val="nil"/>
              <w:left w:val="nil"/>
              <w:bottom w:val="nil"/>
              <w:right w:val="single" w:sz="8" w:space="0" w:color="auto"/>
            </w:tcBorders>
            <w:shd w:val="clear" w:color="000000" w:fill="FFFFFF"/>
            <w:vAlign w:val="center"/>
            <w:hideMark/>
          </w:tcPr>
          <w:p w14:paraId="3821C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3.1 Establish professional therapeutic relationships with clients and their families by applying counselling-informed approaches that foster emotional safety, trust, and collaborative engagement in care.                                       </w:t>
            </w:r>
          </w:p>
        </w:tc>
        <w:tc>
          <w:tcPr>
            <w:tcW w:w="1211" w:type="dxa"/>
            <w:tcBorders>
              <w:top w:val="nil"/>
              <w:left w:val="nil"/>
              <w:bottom w:val="nil"/>
              <w:right w:val="single" w:sz="8" w:space="0" w:color="auto"/>
            </w:tcBorders>
            <w:shd w:val="clear" w:color="000000" w:fill="FFFFFF"/>
          </w:tcPr>
          <w:p w14:paraId="0314320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8D11F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9A2DE0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45038D1" w14:textId="77777777" w:rsidTr="002F2986">
        <w:trPr>
          <w:trHeight w:val="1020"/>
        </w:trPr>
        <w:tc>
          <w:tcPr>
            <w:tcW w:w="637" w:type="dxa"/>
            <w:vMerge/>
            <w:tcBorders>
              <w:top w:val="nil"/>
              <w:left w:val="single" w:sz="8" w:space="0" w:color="auto"/>
              <w:bottom w:val="single" w:sz="8" w:space="0" w:color="000000"/>
              <w:right w:val="nil"/>
            </w:tcBorders>
            <w:vAlign w:val="center"/>
            <w:hideMark/>
          </w:tcPr>
          <w:p w14:paraId="274A826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079A95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3.1.1   Communicate in a way that encourages client trust and autonomy, </w:t>
            </w:r>
            <w:proofErr w:type="spellStart"/>
            <w:r w:rsidRPr="003A052B">
              <w:rPr>
                <w:rFonts w:ascii="Calibri" w:eastAsia="Times New Roman" w:hAnsi="Calibri" w:cs="Calibri"/>
                <w:color w:val="000000"/>
                <w:sz w:val="16"/>
                <w:szCs w:val="16"/>
                <w:lang w:eastAsia="en-AU"/>
              </w:rPr>
              <w:t>characterised</w:t>
            </w:r>
            <w:proofErr w:type="spellEnd"/>
            <w:r w:rsidRPr="003A052B">
              <w:rPr>
                <w:rFonts w:ascii="Calibri" w:eastAsia="Times New Roman" w:hAnsi="Calibri" w:cs="Calibri"/>
                <w:color w:val="000000"/>
                <w:sz w:val="16"/>
                <w:szCs w:val="16"/>
                <w:lang w:eastAsia="en-AU"/>
              </w:rPr>
              <w:t xml:space="preserve"> by empathy, respect, and compassion, while incorporating counselling techniques such as active listening, reflective responses, and validation of client experiences.</w:t>
            </w:r>
          </w:p>
        </w:tc>
        <w:tc>
          <w:tcPr>
            <w:tcW w:w="1211" w:type="dxa"/>
            <w:tcBorders>
              <w:top w:val="nil"/>
              <w:left w:val="nil"/>
              <w:bottom w:val="nil"/>
              <w:right w:val="single" w:sz="8" w:space="0" w:color="auto"/>
            </w:tcBorders>
            <w:shd w:val="clear" w:color="000000" w:fill="FFFFFF"/>
          </w:tcPr>
          <w:p w14:paraId="06618A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1C764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9F342A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A6D0567" w14:textId="77777777" w:rsidTr="002F2986">
        <w:trPr>
          <w:trHeight w:val="870"/>
        </w:trPr>
        <w:tc>
          <w:tcPr>
            <w:tcW w:w="637" w:type="dxa"/>
            <w:vMerge/>
            <w:tcBorders>
              <w:top w:val="nil"/>
              <w:left w:val="single" w:sz="8" w:space="0" w:color="auto"/>
              <w:bottom w:val="single" w:sz="8" w:space="0" w:color="000000"/>
              <w:right w:val="nil"/>
            </w:tcBorders>
            <w:vAlign w:val="center"/>
            <w:hideMark/>
          </w:tcPr>
          <w:p w14:paraId="64A055F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60F76E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3.1.2 </w:t>
            </w:r>
            <w:proofErr w:type="spellStart"/>
            <w:r w:rsidRPr="003A052B">
              <w:rPr>
                <w:rFonts w:ascii="Calibri" w:eastAsia="Times New Roman" w:hAnsi="Calibri" w:cs="Calibri"/>
                <w:color w:val="000000"/>
                <w:sz w:val="16"/>
                <w:szCs w:val="16"/>
                <w:lang w:eastAsia="en-AU"/>
              </w:rPr>
              <w:t>Optimise</w:t>
            </w:r>
            <w:proofErr w:type="spellEnd"/>
            <w:r w:rsidRPr="003A052B">
              <w:rPr>
                <w:rFonts w:ascii="Calibri" w:eastAsia="Times New Roman" w:hAnsi="Calibri" w:cs="Calibri"/>
                <w:color w:val="000000"/>
                <w:sz w:val="16"/>
                <w:szCs w:val="16"/>
                <w:lang w:eastAsia="en-AU"/>
              </w:rPr>
              <w:t xml:space="preserve"> the physical and emotional environment for client comfort, dignity, privacy, engagement, and safety, including the creation of a therapeutic space conducive to open dialogue, emotional expression, and psychological support.</w:t>
            </w:r>
          </w:p>
        </w:tc>
        <w:tc>
          <w:tcPr>
            <w:tcW w:w="1211" w:type="dxa"/>
            <w:tcBorders>
              <w:top w:val="nil"/>
              <w:left w:val="nil"/>
              <w:bottom w:val="nil"/>
              <w:right w:val="single" w:sz="8" w:space="0" w:color="auto"/>
            </w:tcBorders>
            <w:shd w:val="clear" w:color="000000" w:fill="FFFFFF"/>
          </w:tcPr>
          <w:p w14:paraId="4A50FA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A982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507770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E69216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375286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09C6F3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3.1.3   Consciously adapt to the unique needs and preferences of each client—including their values, emotional states, cultural perspectives, and communication styles—by applying counselling-informed strategies to tailor the therapeutic approach and strengthen rapport.</w:t>
            </w:r>
          </w:p>
        </w:tc>
        <w:tc>
          <w:tcPr>
            <w:tcW w:w="1211" w:type="dxa"/>
            <w:tcBorders>
              <w:top w:val="nil"/>
              <w:left w:val="nil"/>
              <w:bottom w:val="nil"/>
              <w:right w:val="single" w:sz="8" w:space="0" w:color="auto"/>
            </w:tcBorders>
            <w:shd w:val="clear" w:color="000000" w:fill="FFFFFF"/>
          </w:tcPr>
          <w:p w14:paraId="1C6312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B785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E7E4D5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C2EAE02"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123415E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73385D49"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545F9FB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37F4CC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5B06C11"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0F16A9" w14:textId="77777777" w:rsidTr="002F2986">
        <w:trPr>
          <w:trHeight w:val="1380"/>
        </w:trPr>
        <w:tc>
          <w:tcPr>
            <w:tcW w:w="637" w:type="dxa"/>
            <w:vMerge w:val="restart"/>
            <w:tcBorders>
              <w:top w:val="nil"/>
              <w:left w:val="single" w:sz="8" w:space="0" w:color="auto"/>
              <w:bottom w:val="single" w:sz="8" w:space="0" w:color="000000"/>
              <w:right w:val="nil"/>
            </w:tcBorders>
            <w:noWrap/>
            <w:vAlign w:val="center"/>
            <w:hideMark/>
          </w:tcPr>
          <w:p w14:paraId="75D6308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3.2</w:t>
            </w:r>
          </w:p>
        </w:tc>
        <w:tc>
          <w:tcPr>
            <w:tcW w:w="5446" w:type="dxa"/>
            <w:gridSpan w:val="2"/>
            <w:tcBorders>
              <w:top w:val="nil"/>
              <w:left w:val="nil"/>
              <w:bottom w:val="nil"/>
              <w:right w:val="single" w:sz="8" w:space="0" w:color="auto"/>
            </w:tcBorders>
            <w:shd w:val="clear" w:color="000000" w:fill="FFFFFF"/>
            <w:vAlign w:val="center"/>
            <w:hideMark/>
          </w:tcPr>
          <w:p w14:paraId="350FC4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3.2   Share health care information and plans with clients and their families in a manner that is clear, respectful, and digitally responsible—leveraging appropriate technologies, including AI, while remaining vigilant about privacy, data security, and the potential for misinformation or misinterpretation.           </w:t>
            </w:r>
          </w:p>
        </w:tc>
        <w:tc>
          <w:tcPr>
            <w:tcW w:w="1211" w:type="dxa"/>
            <w:tcBorders>
              <w:top w:val="nil"/>
              <w:left w:val="nil"/>
              <w:bottom w:val="nil"/>
              <w:right w:val="single" w:sz="8" w:space="0" w:color="auto"/>
            </w:tcBorders>
            <w:shd w:val="clear" w:color="000000" w:fill="FFFFFF"/>
          </w:tcPr>
          <w:p w14:paraId="38EE102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1FEEDAF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29525EE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282BB9B5" w14:textId="77777777" w:rsidTr="002F2986">
        <w:trPr>
          <w:trHeight w:val="1185"/>
        </w:trPr>
        <w:tc>
          <w:tcPr>
            <w:tcW w:w="637" w:type="dxa"/>
            <w:vMerge/>
            <w:tcBorders>
              <w:top w:val="nil"/>
              <w:left w:val="single" w:sz="8" w:space="0" w:color="auto"/>
              <w:bottom w:val="single" w:sz="8" w:space="0" w:color="000000"/>
              <w:right w:val="nil"/>
            </w:tcBorders>
            <w:vAlign w:val="center"/>
            <w:hideMark/>
          </w:tcPr>
          <w:p w14:paraId="55E5365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561DB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3.2.1   Share information and explanations that are clear, accurate, and timely, using digital tools and AI-assisted resources where appropriate, while actively checking for client and family understanding and guarding against over-reliance on automated outputs or unverified sources.</w:t>
            </w:r>
          </w:p>
        </w:tc>
        <w:tc>
          <w:tcPr>
            <w:tcW w:w="1211" w:type="dxa"/>
            <w:tcBorders>
              <w:top w:val="nil"/>
              <w:left w:val="nil"/>
              <w:bottom w:val="nil"/>
              <w:right w:val="single" w:sz="8" w:space="0" w:color="auto"/>
            </w:tcBorders>
            <w:shd w:val="clear" w:color="000000" w:fill="FFFFFF"/>
          </w:tcPr>
          <w:p w14:paraId="262802C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80051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F4E41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B84FCA"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3080181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29F5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3.2.2   Facilitate discussions with clients and their families in a way that is respectful, non-judgmental, and culturally safe, including the use of AI-enabled translation, accessibility, or engagement tools—while remaining alert to bias, algorithmic limitations, and the need for human oversight.</w:t>
            </w:r>
          </w:p>
        </w:tc>
        <w:tc>
          <w:tcPr>
            <w:tcW w:w="1211" w:type="dxa"/>
            <w:tcBorders>
              <w:top w:val="nil"/>
              <w:left w:val="nil"/>
              <w:bottom w:val="nil"/>
              <w:right w:val="single" w:sz="8" w:space="0" w:color="auto"/>
            </w:tcBorders>
            <w:shd w:val="clear" w:color="000000" w:fill="FFFFFF"/>
          </w:tcPr>
          <w:p w14:paraId="0DC3430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6EEE7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63D1E1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4970C24" w14:textId="77777777" w:rsidTr="002F2986">
        <w:trPr>
          <w:trHeight w:val="1125"/>
        </w:trPr>
        <w:tc>
          <w:tcPr>
            <w:tcW w:w="637" w:type="dxa"/>
            <w:vMerge/>
            <w:tcBorders>
              <w:top w:val="nil"/>
              <w:left w:val="single" w:sz="8" w:space="0" w:color="auto"/>
              <w:bottom w:val="single" w:sz="8" w:space="0" w:color="000000"/>
              <w:right w:val="nil"/>
            </w:tcBorders>
            <w:vAlign w:val="center"/>
            <w:hideMark/>
          </w:tcPr>
          <w:p w14:paraId="26D9E6C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07642F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3.2.3 Assist clients and their families to identify, access, and make use of information and communication technologies—including AI-supported platforms—to support their care and manage their health, while educating them on safe usage, digital literacy, and the importance of secure, evidence-based sources.</w:t>
            </w:r>
          </w:p>
        </w:tc>
        <w:tc>
          <w:tcPr>
            <w:tcW w:w="1211" w:type="dxa"/>
            <w:tcBorders>
              <w:top w:val="nil"/>
              <w:left w:val="nil"/>
              <w:bottom w:val="nil"/>
              <w:right w:val="single" w:sz="8" w:space="0" w:color="auto"/>
            </w:tcBorders>
            <w:shd w:val="clear" w:color="000000" w:fill="FFFFFF"/>
          </w:tcPr>
          <w:p w14:paraId="23F306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3D53B6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F84615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1346985"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51B98A2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shd w:val="clear" w:color="000000" w:fill="FFFFFF"/>
            <w:vAlign w:val="center"/>
            <w:hideMark/>
          </w:tcPr>
          <w:p w14:paraId="55F5180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shd w:val="clear" w:color="000000" w:fill="FFFFFF"/>
          </w:tcPr>
          <w:p w14:paraId="36A706E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shd w:val="clear" w:color="000000" w:fill="FFFFFF"/>
          </w:tcPr>
          <w:p w14:paraId="40BFACC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shd w:val="clear" w:color="000000" w:fill="FFFFFF"/>
          </w:tcPr>
          <w:p w14:paraId="1453E2E7"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BD64CB" w14:textId="77777777" w:rsidTr="002F2986">
        <w:trPr>
          <w:trHeight w:val="1275"/>
        </w:trPr>
        <w:tc>
          <w:tcPr>
            <w:tcW w:w="637" w:type="dxa"/>
            <w:vMerge w:val="restart"/>
            <w:tcBorders>
              <w:top w:val="nil"/>
              <w:left w:val="single" w:sz="8" w:space="0" w:color="auto"/>
              <w:bottom w:val="single" w:sz="8" w:space="0" w:color="000000"/>
              <w:right w:val="nil"/>
            </w:tcBorders>
            <w:noWrap/>
            <w:vAlign w:val="center"/>
            <w:hideMark/>
          </w:tcPr>
          <w:p w14:paraId="02C0F69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3.3</w:t>
            </w:r>
          </w:p>
        </w:tc>
        <w:tc>
          <w:tcPr>
            <w:tcW w:w="5446" w:type="dxa"/>
            <w:gridSpan w:val="2"/>
            <w:tcBorders>
              <w:top w:val="nil"/>
              <w:left w:val="nil"/>
              <w:bottom w:val="nil"/>
              <w:right w:val="single" w:sz="8" w:space="0" w:color="auto"/>
            </w:tcBorders>
            <w:shd w:val="clear" w:color="000000" w:fill="FFFFFF"/>
            <w:vAlign w:val="center"/>
            <w:hideMark/>
          </w:tcPr>
          <w:p w14:paraId="3FC118F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3.3   Document and share written and electronic information about the professional encounter to </w:t>
            </w:r>
            <w:proofErr w:type="spellStart"/>
            <w:r w:rsidRPr="003A052B">
              <w:rPr>
                <w:rFonts w:ascii="Calibri" w:eastAsia="Times New Roman" w:hAnsi="Calibri" w:cs="Calibri"/>
                <w:b/>
                <w:bCs/>
                <w:color w:val="000000"/>
                <w:sz w:val="20"/>
                <w:szCs w:val="20"/>
                <w:lang w:eastAsia="en-AU"/>
              </w:rPr>
              <w:t>optimise</w:t>
            </w:r>
            <w:proofErr w:type="spellEnd"/>
            <w:r w:rsidRPr="003A052B">
              <w:rPr>
                <w:rFonts w:ascii="Calibri" w:eastAsia="Times New Roman" w:hAnsi="Calibri" w:cs="Calibri"/>
                <w:b/>
                <w:bCs/>
                <w:color w:val="000000"/>
                <w:sz w:val="20"/>
                <w:szCs w:val="20"/>
                <w:lang w:eastAsia="en-AU"/>
              </w:rPr>
              <w:t xml:space="preserve"> clinical decision-making, client safety, confidentiality, and privacy, while proactively safeguarding against digital threats such as </w:t>
            </w:r>
            <w:proofErr w:type="spellStart"/>
            <w:r w:rsidRPr="003A052B">
              <w:rPr>
                <w:rFonts w:ascii="Calibri" w:eastAsia="Times New Roman" w:hAnsi="Calibri" w:cs="Calibri"/>
                <w:b/>
                <w:bCs/>
                <w:color w:val="000000"/>
                <w:sz w:val="20"/>
                <w:szCs w:val="20"/>
                <w:lang w:eastAsia="en-AU"/>
              </w:rPr>
              <w:t>unauthorised</w:t>
            </w:r>
            <w:proofErr w:type="spellEnd"/>
            <w:r w:rsidRPr="003A052B">
              <w:rPr>
                <w:rFonts w:ascii="Calibri" w:eastAsia="Times New Roman" w:hAnsi="Calibri" w:cs="Calibri"/>
                <w:b/>
                <w:bCs/>
                <w:color w:val="000000"/>
                <w:sz w:val="20"/>
                <w:szCs w:val="20"/>
                <w:lang w:eastAsia="en-AU"/>
              </w:rPr>
              <w:t xml:space="preserve"> access, data breaches, and cyberattacks.</w:t>
            </w:r>
          </w:p>
        </w:tc>
        <w:tc>
          <w:tcPr>
            <w:tcW w:w="1211" w:type="dxa"/>
            <w:tcBorders>
              <w:top w:val="nil"/>
              <w:left w:val="nil"/>
              <w:bottom w:val="nil"/>
              <w:right w:val="single" w:sz="8" w:space="0" w:color="auto"/>
            </w:tcBorders>
            <w:shd w:val="clear" w:color="000000" w:fill="FFFFFF"/>
          </w:tcPr>
          <w:p w14:paraId="6DE8476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030717D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229CD7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11D63A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74D0A08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2AC35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3.3.1 Document a professional encounter in an accurate, complete, timely, and accessible manner, in compliance with regulatory and legal requirements, using secure systems and protocols that mitigate risks of data corruption, loss, or </w:t>
            </w:r>
            <w:proofErr w:type="spellStart"/>
            <w:r w:rsidRPr="003A052B">
              <w:rPr>
                <w:rFonts w:ascii="Calibri" w:eastAsia="Times New Roman" w:hAnsi="Calibri" w:cs="Calibri"/>
                <w:color w:val="000000"/>
                <w:sz w:val="16"/>
                <w:szCs w:val="16"/>
                <w:lang w:eastAsia="en-AU"/>
              </w:rPr>
              <w:t>unauthorised</w:t>
            </w:r>
            <w:proofErr w:type="spellEnd"/>
            <w:r w:rsidRPr="003A052B">
              <w:rPr>
                <w:rFonts w:ascii="Calibri" w:eastAsia="Times New Roman" w:hAnsi="Calibri" w:cs="Calibri"/>
                <w:color w:val="000000"/>
                <w:sz w:val="16"/>
                <w:szCs w:val="16"/>
                <w:lang w:eastAsia="en-AU"/>
              </w:rPr>
              <w:t xml:space="preserve"> interception.</w:t>
            </w:r>
          </w:p>
        </w:tc>
        <w:tc>
          <w:tcPr>
            <w:tcW w:w="1211" w:type="dxa"/>
            <w:tcBorders>
              <w:top w:val="nil"/>
              <w:left w:val="nil"/>
              <w:bottom w:val="nil"/>
              <w:right w:val="single" w:sz="8" w:space="0" w:color="auto"/>
            </w:tcBorders>
            <w:shd w:val="clear" w:color="000000" w:fill="FFFFFF"/>
          </w:tcPr>
          <w:p w14:paraId="237F59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9B6E4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0E1CA5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E7BAD6E"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F858A0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10E53B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3.3.2 Communicate effectively using a written health record, electronic record, or other digital technology, ensuring that platforms used are encrypted, access-controlled, and compliant with cybersecurity best practices to protect sensitive health information.</w:t>
            </w:r>
          </w:p>
        </w:tc>
        <w:tc>
          <w:tcPr>
            <w:tcW w:w="1211" w:type="dxa"/>
            <w:tcBorders>
              <w:top w:val="nil"/>
              <w:left w:val="nil"/>
              <w:bottom w:val="nil"/>
              <w:right w:val="single" w:sz="8" w:space="0" w:color="auto"/>
            </w:tcBorders>
            <w:shd w:val="clear" w:color="000000" w:fill="FFFFFF"/>
          </w:tcPr>
          <w:p w14:paraId="3DAE78D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95F608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B079F6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7166E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29B91B7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5FA18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3.3.3 Share information with clients and others in a manner that respects client privacy and confidentiality, including the use of secure channels, informed consent regarding digital communication, and vigilance against phishing, spoofing, or other forms of digital exploitation.</w:t>
            </w:r>
          </w:p>
        </w:tc>
        <w:tc>
          <w:tcPr>
            <w:tcW w:w="1211" w:type="dxa"/>
            <w:tcBorders>
              <w:top w:val="nil"/>
              <w:left w:val="nil"/>
              <w:bottom w:val="nil"/>
              <w:right w:val="single" w:sz="8" w:space="0" w:color="auto"/>
            </w:tcBorders>
            <w:shd w:val="clear" w:color="000000" w:fill="FFFFFF"/>
          </w:tcPr>
          <w:p w14:paraId="18C3ED0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F69794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C5EF1D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5C33635"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6868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14601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3.3.4   Exhibit professional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in the use of technology-enabled communication, including adherence to digital ethics, awareness of cybersecurity risks, and responsible use of devices and platforms to prevent inadvertent disclosure or system compromise.</w:t>
            </w:r>
          </w:p>
        </w:tc>
        <w:tc>
          <w:tcPr>
            <w:tcW w:w="1211" w:type="dxa"/>
            <w:tcBorders>
              <w:top w:val="nil"/>
              <w:left w:val="nil"/>
              <w:bottom w:val="nil"/>
              <w:right w:val="single" w:sz="8" w:space="0" w:color="auto"/>
            </w:tcBorders>
            <w:shd w:val="clear" w:color="000000" w:fill="FFFFFF"/>
          </w:tcPr>
          <w:p w14:paraId="75A393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5ED41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3FC6B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C208E61"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3D03742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488CFC40"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63B6008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583F671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36245E8"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57BAA297"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802E27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4            Collaborator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31B62CFF" w14:textId="4E04442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4E8F699" w14:textId="404B9DDE"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8491BC1" w14:textId="42FDCAB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66EC8E" w14:textId="77777777" w:rsidTr="00241B3A">
        <w:trPr>
          <w:trHeight w:val="6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DFC4EC7" w14:textId="5D4774DD"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Collaborators, </w:t>
            </w:r>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practitioners work effectively with other health care professionals to provide safe, high-quality,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w:t>
            </w:r>
          </w:p>
        </w:tc>
      </w:tr>
      <w:tr w:rsidR="005506B0" w:rsidRPr="003A052B" w14:paraId="30A77D4C" w14:textId="77777777" w:rsidTr="002F2986">
        <w:trPr>
          <w:trHeight w:val="510"/>
        </w:trPr>
        <w:tc>
          <w:tcPr>
            <w:tcW w:w="637" w:type="dxa"/>
            <w:vMerge w:val="restart"/>
            <w:tcBorders>
              <w:top w:val="nil"/>
              <w:left w:val="single" w:sz="8" w:space="0" w:color="auto"/>
              <w:bottom w:val="single" w:sz="8" w:space="0" w:color="000000"/>
              <w:right w:val="nil"/>
            </w:tcBorders>
            <w:noWrap/>
            <w:vAlign w:val="center"/>
            <w:hideMark/>
          </w:tcPr>
          <w:p w14:paraId="5E8DC94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4.1</w:t>
            </w:r>
          </w:p>
        </w:tc>
        <w:tc>
          <w:tcPr>
            <w:tcW w:w="5446" w:type="dxa"/>
            <w:gridSpan w:val="2"/>
            <w:tcBorders>
              <w:top w:val="nil"/>
              <w:left w:val="nil"/>
              <w:bottom w:val="nil"/>
              <w:right w:val="single" w:sz="8" w:space="0" w:color="auto"/>
            </w:tcBorders>
            <w:shd w:val="clear" w:color="000000" w:fill="FFFFFF"/>
            <w:vAlign w:val="center"/>
            <w:hideMark/>
          </w:tcPr>
          <w:p w14:paraId="006F331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4.1   Work effectively with other professional colleagues in the health care professions                                                             </w:t>
            </w:r>
          </w:p>
        </w:tc>
        <w:tc>
          <w:tcPr>
            <w:tcW w:w="1211" w:type="dxa"/>
            <w:tcBorders>
              <w:top w:val="nil"/>
              <w:left w:val="nil"/>
              <w:bottom w:val="nil"/>
              <w:right w:val="single" w:sz="8" w:space="0" w:color="auto"/>
            </w:tcBorders>
            <w:shd w:val="clear" w:color="000000" w:fill="FFFFFF"/>
          </w:tcPr>
          <w:p w14:paraId="45069BDE"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2996703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0B5AAC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EAC1F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247E979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78B35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4.1.1 Work effectively with other professional colleagues in the health care professions to support client wellbeing through respectful, coordinated, and ethically sound collaboration.</w:t>
            </w:r>
          </w:p>
        </w:tc>
        <w:tc>
          <w:tcPr>
            <w:tcW w:w="1211" w:type="dxa"/>
            <w:tcBorders>
              <w:top w:val="nil"/>
              <w:left w:val="nil"/>
              <w:bottom w:val="nil"/>
              <w:right w:val="single" w:sz="8" w:space="0" w:color="auto"/>
            </w:tcBorders>
            <w:shd w:val="clear" w:color="000000" w:fill="FFFFFF"/>
          </w:tcPr>
          <w:p w14:paraId="227F3DD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6734BB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02BE48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F4AD87"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0F211AE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411932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4.1.2 Establish and maintain positive, inclusive relationships with colleagues across health professions,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diverse scopes of practice, cultural values, and shared responsibilities in client care.</w:t>
            </w:r>
          </w:p>
        </w:tc>
        <w:tc>
          <w:tcPr>
            <w:tcW w:w="1211" w:type="dxa"/>
            <w:tcBorders>
              <w:top w:val="nil"/>
              <w:left w:val="nil"/>
              <w:bottom w:val="nil"/>
              <w:right w:val="single" w:sz="8" w:space="0" w:color="auto"/>
            </w:tcBorders>
            <w:shd w:val="clear" w:color="000000" w:fill="FFFFFF"/>
          </w:tcPr>
          <w:p w14:paraId="31469EA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7D4126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77231F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2B5948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7FB1B5C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F96C9A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4.1.3   Negotiate overlapping roles and implement structured communication protocols—both verbal and written—to ensure safe, timely handover of care and continuity across settings.</w:t>
            </w:r>
          </w:p>
        </w:tc>
        <w:tc>
          <w:tcPr>
            <w:tcW w:w="1211" w:type="dxa"/>
            <w:tcBorders>
              <w:top w:val="nil"/>
              <w:left w:val="nil"/>
              <w:bottom w:val="nil"/>
              <w:right w:val="single" w:sz="8" w:space="0" w:color="auto"/>
            </w:tcBorders>
            <w:shd w:val="clear" w:color="000000" w:fill="FFFFFF"/>
          </w:tcPr>
          <w:p w14:paraId="36C274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CF1417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E684F4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014BDB3"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3B10F5E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4B6BBE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4.1.4   Engage in ongoing interprofessional education, reflective practice, and policy development to strengthen collaborative capacity, address systemic barriers, and uphold ethical standards in team-based care.</w:t>
            </w:r>
          </w:p>
        </w:tc>
        <w:tc>
          <w:tcPr>
            <w:tcW w:w="1211" w:type="dxa"/>
            <w:tcBorders>
              <w:top w:val="nil"/>
              <w:left w:val="nil"/>
              <w:bottom w:val="nil"/>
              <w:right w:val="single" w:sz="8" w:space="0" w:color="auto"/>
            </w:tcBorders>
            <w:shd w:val="clear" w:color="000000" w:fill="FFFFFF"/>
          </w:tcPr>
          <w:p w14:paraId="415308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971353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713DD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D68C0D0" w14:textId="77777777" w:rsidTr="002F2986">
        <w:trPr>
          <w:trHeight w:val="300"/>
        </w:trPr>
        <w:tc>
          <w:tcPr>
            <w:tcW w:w="637" w:type="dxa"/>
            <w:vMerge/>
            <w:tcBorders>
              <w:top w:val="nil"/>
              <w:left w:val="single" w:sz="8" w:space="0" w:color="auto"/>
              <w:bottom w:val="single" w:sz="8" w:space="0" w:color="000000"/>
              <w:right w:val="nil"/>
            </w:tcBorders>
            <w:vAlign w:val="center"/>
            <w:hideMark/>
          </w:tcPr>
          <w:p w14:paraId="46BE64D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vAlign w:val="center"/>
            <w:hideMark/>
          </w:tcPr>
          <w:p w14:paraId="112FDD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nil"/>
              <w:bottom w:val="nil"/>
              <w:right w:val="single" w:sz="8" w:space="0" w:color="auto"/>
            </w:tcBorders>
          </w:tcPr>
          <w:p w14:paraId="744F984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C93017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EACFC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0153543"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66B9E9D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054BD351"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48F67C7A"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3123B0C"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D701652"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3AB4CC9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38A90D47"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5           Lifelong Learner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486F30A3" w14:textId="2BD5B8BC"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6CA9C0DE" w14:textId="0943D04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4758F4D1" w14:textId="508341BB"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ADE025C" w14:textId="77777777" w:rsidTr="00241B3A">
        <w:trPr>
          <w:trHeight w:val="750"/>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51AA94F" w14:textId="590D7561"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practitioners demonstrate a lifelong commitment to excellence in practice through continuous learning and by teaching others, evaluating evidence, and contributing to scholarship.</w:t>
            </w:r>
          </w:p>
        </w:tc>
      </w:tr>
      <w:tr w:rsidR="005506B0" w:rsidRPr="003A052B" w14:paraId="60F51B2E"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220D41E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5.1</w:t>
            </w:r>
          </w:p>
        </w:tc>
        <w:tc>
          <w:tcPr>
            <w:tcW w:w="5427" w:type="dxa"/>
            <w:tcBorders>
              <w:top w:val="nil"/>
              <w:left w:val="nil"/>
              <w:bottom w:val="nil"/>
              <w:right w:val="single" w:sz="8" w:space="0" w:color="auto"/>
            </w:tcBorders>
            <w:shd w:val="clear" w:color="000000" w:fill="FFFFFF"/>
            <w:vAlign w:val="center"/>
            <w:hideMark/>
          </w:tcPr>
          <w:p w14:paraId="71A6743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5.1 Engage in the continuous enhancement of professional activities through structured, reflective, and evidence-informed learning.</w:t>
            </w:r>
            <w:r w:rsidRPr="003A052B">
              <w:rPr>
                <w:rFonts w:ascii="Calibri" w:eastAsia="Times New Roman" w:hAnsi="Calibri" w:cs="Calibri"/>
                <w:b/>
                <w:bCs/>
                <w:color w:val="000000"/>
                <w:sz w:val="20"/>
                <w:szCs w:val="20"/>
                <w:lang w:eastAsia="en-AU"/>
              </w:rPr>
              <w:br/>
              <w:t xml:space="preserve">              </w:t>
            </w:r>
          </w:p>
        </w:tc>
        <w:tc>
          <w:tcPr>
            <w:tcW w:w="1211" w:type="dxa"/>
            <w:tcBorders>
              <w:top w:val="nil"/>
              <w:left w:val="nil"/>
              <w:bottom w:val="nil"/>
              <w:right w:val="single" w:sz="8" w:space="0" w:color="auto"/>
            </w:tcBorders>
            <w:shd w:val="clear" w:color="000000" w:fill="FFFFFF"/>
          </w:tcPr>
          <w:p w14:paraId="19C543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FB70BE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6C5055B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9529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6209B7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1BF9D3D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5.1.1   Develop, implement, and regularly revise a personal learning plan that aligns with professional goals, scope of practice, and emerging trends in the field. Include strategies for integrating new knowledge, addressing skill gaps, and responding to changes in regulation, technology, and client needs.</w:t>
            </w:r>
          </w:p>
        </w:tc>
        <w:tc>
          <w:tcPr>
            <w:tcW w:w="1211" w:type="dxa"/>
            <w:tcBorders>
              <w:top w:val="nil"/>
              <w:left w:val="nil"/>
              <w:bottom w:val="nil"/>
              <w:right w:val="single" w:sz="8" w:space="0" w:color="auto"/>
            </w:tcBorders>
            <w:shd w:val="clear" w:color="000000" w:fill="FFFFFF"/>
          </w:tcPr>
          <w:p w14:paraId="5A40B9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00F6D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AD8147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6FE72E5"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B58158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3D3ED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5.1.2   Reflect critically on your performance, decision-making, and client outcomes to identify opportunities for growth. Use feedback, peer dialogue, and self-assessment tools to guide improvement and maintain professional accountability.</w:t>
            </w:r>
          </w:p>
        </w:tc>
        <w:tc>
          <w:tcPr>
            <w:tcW w:w="1211" w:type="dxa"/>
            <w:tcBorders>
              <w:top w:val="nil"/>
              <w:left w:val="nil"/>
              <w:bottom w:val="nil"/>
              <w:right w:val="single" w:sz="8" w:space="0" w:color="auto"/>
            </w:tcBorders>
            <w:shd w:val="clear" w:color="000000" w:fill="FFFFFF"/>
          </w:tcPr>
          <w:p w14:paraId="2F15B4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EB0CA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F47F7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B5C71AF"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7A8A9F7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3313B39A"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15DDF70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F5AD0C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A098C69"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3012C91C"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648222B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5.2</w:t>
            </w:r>
          </w:p>
        </w:tc>
        <w:tc>
          <w:tcPr>
            <w:tcW w:w="5427" w:type="dxa"/>
            <w:tcBorders>
              <w:top w:val="nil"/>
              <w:left w:val="nil"/>
              <w:bottom w:val="nil"/>
              <w:right w:val="single" w:sz="8" w:space="0" w:color="auto"/>
            </w:tcBorders>
            <w:vAlign w:val="center"/>
            <w:hideMark/>
          </w:tcPr>
          <w:p w14:paraId="6F7B702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5.2 Inform clients, the public, and other health care professionals through ethical role-modelling, inclusive teaching, and evidence-informed communication.</w:t>
            </w:r>
          </w:p>
        </w:tc>
        <w:tc>
          <w:tcPr>
            <w:tcW w:w="1211" w:type="dxa"/>
            <w:tcBorders>
              <w:top w:val="nil"/>
              <w:left w:val="nil"/>
              <w:bottom w:val="nil"/>
              <w:right w:val="single" w:sz="8" w:space="0" w:color="auto"/>
            </w:tcBorders>
          </w:tcPr>
          <w:p w14:paraId="6D8B14B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0BA663F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09557F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C43068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BBA01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9CFCCE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5.2.1   Demonstrate professional role-modelling by embodying ethical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clinical integrity, and a commitment to lifelong </w:t>
            </w:r>
            <w:proofErr w:type="gramStart"/>
            <w:r w:rsidRPr="003A052B">
              <w:rPr>
                <w:rFonts w:ascii="Calibri" w:eastAsia="Times New Roman" w:hAnsi="Calibri" w:cs="Calibri"/>
                <w:color w:val="000000"/>
                <w:sz w:val="16"/>
                <w:szCs w:val="16"/>
                <w:lang w:eastAsia="en-AU"/>
              </w:rPr>
              <w:t>learning—</w:t>
            </w:r>
            <w:proofErr w:type="spellStart"/>
            <w:proofErr w:type="gramEnd"/>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that your actions, language, and attitudes influence learners, peers, and the public perception of the profession.</w:t>
            </w:r>
          </w:p>
        </w:tc>
        <w:tc>
          <w:tcPr>
            <w:tcW w:w="1211" w:type="dxa"/>
            <w:tcBorders>
              <w:top w:val="nil"/>
              <w:left w:val="nil"/>
              <w:bottom w:val="nil"/>
              <w:right w:val="single" w:sz="8" w:space="0" w:color="auto"/>
            </w:tcBorders>
          </w:tcPr>
          <w:p w14:paraId="03F5423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2F91E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A03BB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2FBDD50"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25D60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35E0F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5.2.2 Create and maintain psychologically safe, inclusive, and culturally respectful environments that support learning for </w:t>
            </w:r>
            <w:proofErr w:type="gramStart"/>
            <w:r w:rsidRPr="003A052B">
              <w:rPr>
                <w:rFonts w:ascii="Calibri" w:eastAsia="Times New Roman" w:hAnsi="Calibri" w:cs="Calibri"/>
                <w:color w:val="000000"/>
                <w:sz w:val="16"/>
                <w:szCs w:val="16"/>
                <w:lang w:eastAsia="en-AU"/>
              </w:rPr>
              <w:t>clients,</w:t>
            </w:r>
            <w:proofErr w:type="gramEnd"/>
            <w:r w:rsidRPr="003A052B">
              <w:rPr>
                <w:rFonts w:ascii="Calibri" w:eastAsia="Times New Roman" w:hAnsi="Calibri" w:cs="Calibri"/>
                <w:color w:val="000000"/>
                <w:sz w:val="16"/>
                <w:szCs w:val="16"/>
                <w:lang w:eastAsia="en-AU"/>
              </w:rPr>
              <w:t xml:space="preserve"> and colleagues. Use counselling-informed communication to foster trust and engagement.</w:t>
            </w:r>
          </w:p>
        </w:tc>
        <w:tc>
          <w:tcPr>
            <w:tcW w:w="1211" w:type="dxa"/>
            <w:tcBorders>
              <w:top w:val="nil"/>
              <w:left w:val="nil"/>
              <w:bottom w:val="nil"/>
              <w:right w:val="single" w:sz="8" w:space="0" w:color="auto"/>
            </w:tcBorders>
          </w:tcPr>
          <w:p w14:paraId="6A8CCD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6C686A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9295DA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F2F35B"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3661EB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B4B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5.2.3   Seek and respond to feedback from clients, and peers to evaluate the effectiveness of your teaching and communication. Use this feedback to refine your educational approach and contribute to a culture of continuous improvement and scholarship.</w:t>
            </w:r>
          </w:p>
        </w:tc>
        <w:tc>
          <w:tcPr>
            <w:tcW w:w="1211" w:type="dxa"/>
            <w:tcBorders>
              <w:top w:val="nil"/>
              <w:left w:val="nil"/>
              <w:bottom w:val="nil"/>
              <w:right w:val="single" w:sz="8" w:space="0" w:color="auto"/>
            </w:tcBorders>
          </w:tcPr>
          <w:p w14:paraId="228385F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AB84FD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BDCD5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977DF3D"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06ED37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76B4055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733D33B7"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0DF5E95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2E05A42B"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3C5DA74" w14:textId="77777777" w:rsidTr="002F2986">
        <w:trPr>
          <w:trHeight w:val="510"/>
        </w:trPr>
        <w:tc>
          <w:tcPr>
            <w:tcW w:w="656" w:type="dxa"/>
            <w:gridSpan w:val="2"/>
            <w:vMerge w:val="restart"/>
            <w:tcBorders>
              <w:top w:val="nil"/>
              <w:left w:val="single" w:sz="8" w:space="0" w:color="auto"/>
              <w:bottom w:val="single" w:sz="8" w:space="0" w:color="000000"/>
              <w:right w:val="nil"/>
            </w:tcBorders>
            <w:noWrap/>
            <w:vAlign w:val="center"/>
            <w:hideMark/>
          </w:tcPr>
          <w:p w14:paraId="2A49E8B3" w14:textId="77777777" w:rsidR="005506B0"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5.3</w:t>
            </w:r>
          </w:p>
          <w:p w14:paraId="76BBE3ED" w14:textId="764E0605" w:rsidR="00FA130D" w:rsidRPr="003A052B" w:rsidRDefault="00FA130D"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123E0D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5.3 Integrate best available evidence into practice through critical appraisal, reflective application, and responsible dissemination.</w:t>
            </w:r>
          </w:p>
        </w:tc>
        <w:tc>
          <w:tcPr>
            <w:tcW w:w="1211" w:type="dxa"/>
            <w:tcBorders>
              <w:top w:val="nil"/>
              <w:left w:val="nil"/>
              <w:bottom w:val="nil"/>
              <w:right w:val="single" w:sz="8" w:space="0" w:color="auto"/>
            </w:tcBorders>
          </w:tcPr>
          <w:p w14:paraId="7875D87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BFD71A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24FE8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AF715F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685A67D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F4E52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5.3.1 Maintain knowledge currency by actively engaging with emerging research, clinical guidelines, and professional discourse.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that evidence evolves and commit to lifelong learning to ensure your practice remains current, safe, and relevant.</w:t>
            </w:r>
          </w:p>
        </w:tc>
        <w:tc>
          <w:tcPr>
            <w:tcW w:w="1211" w:type="dxa"/>
            <w:tcBorders>
              <w:top w:val="nil"/>
              <w:left w:val="nil"/>
              <w:bottom w:val="nil"/>
              <w:right w:val="single" w:sz="8" w:space="0" w:color="auto"/>
            </w:tcBorders>
          </w:tcPr>
          <w:p w14:paraId="2ABE4A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14CC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9C5F93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450B7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1411794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D671B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5.3.2   Evaluate the integrity, reliability, and applicability of research and literature by applying research literacy skills. Distinguish between peer-reviewed evidence, historical foundations, and commercially influenced or AI-generated content—especially when guiding learners, clients, or the public.</w:t>
            </w:r>
          </w:p>
        </w:tc>
        <w:tc>
          <w:tcPr>
            <w:tcW w:w="1211" w:type="dxa"/>
            <w:tcBorders>
              <w:top w:val="nil"/>
              <w:left w:val="nil"/>
              <w:bottom w:val="nil"/>
              <w:right w:val="single" w:sz="8" w:space="0" w:color="auto"/>
            </w:tcBorders>
          </w:tcPr>
          <w:p w14:paraId="779D5EC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B4951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6CA920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AB3589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78E942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7CDC190"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5.3.3 Integrate evidence into practice decisions by aligning research findings with client context, modality-specific frameworks, and ethical considerations. Use reflective judgement to adapt evidence to real-world complexity, and model this process when mentoring others or engaging in public education.</w:t>
            </w:r>
          </w:p>
          <w:p w14:paraId="49FDA852"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66E56BEA"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17BC1825"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0F8ADA1D"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5667FA77"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73D67F38" w14:textId="5CDE4773" w:rsidR="00FA130D" w:rsidRPr="003A052B" w:rsidRDefault="00FA130D"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nil"/>
              <w:bottom w:val="nil"/>
              <w:right w:val="single" w:sz="8" w:space="0" w:color="auto"/>
            </w:tcBorders>
          </w:tcPr>
          <w:p w14:paraId="06DB8C7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FA98F1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6E2827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ED6413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1D5B228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05E53235" w14:textId="77777777" w:rsidR="005506B0"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p w14:paraId="4C4958CF" w14:textId="2FD47DA7" w:rsidR="00485F3B" w:rsidRPr="003A052B" w:rsidRDefault="00485F3B" w:rsidP="00241B3A">
            <w:pPr>
              <w:spacing w:after="0" w:line="240" w:lineRule="auto"/>
              <w:rPr>
                <w:rFonts w:ascii="Calibri" w:eastAsia="Times New Roman" w:hAnsi="Calibri" w:cs="Calibri"/>
                <w:color w:val="000000"/>
                <w:lang w:eastAsia="en-AU"/>
              </w:rPr>
            </w:pPr>
          </w:p>
        </w:tc>
        <w:tc>
          <w:tcPr>
            <w:tcW w:w="1211" w:type="dxa"/>
            <w:tcBorders>
              <w:top w:val="nil"/>
              <w:left w:val="nil"/>
              <w:bottom w:val="single" w:sz="8" w:space="0" w:color="auto"/>
              <w:right w:val="single" w:sz="8" w:space="0" w:color="auto"/>
            </w:tcBorders>
          </w:tcPr>
          <w:p w14:paraId="34E0D20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2FE5D4F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F280F0E"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7D0C4D55"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5C90862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6          Leader/Manager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F76DE88" w14:textId="0A24D4B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7E43DDDF" w14:textId="187DCFF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0CA3A562" w14:textId="630C9F7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78C01A6A" w14:textId="77777777" w:rsidTr="00241B3A">
        <w:trPr>
          <w:trHeight w:val="58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BFFA093" w14:textId="2D360774"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lastRenderedPageBreak/>
              <w:t>As leaders,</w:t>
            </w:r>
            <w:r w:rsidRPr="003A052B">
              <w:rPr>
                <w:rFonts w:ascii="Calibri" w:eastAsia="Times New Roman" w:hAnsi="Calibri" w:cs="Calibri"/>
                <w:b/>
                <w:bCs/>
                <w:color w:val="FF0000"/>
                <w:sz w:val="20"/>
                <w:szCs w:val="20"/>
                <w:lang w:eastAsia="en-AU"/>
              </w:rPr>
              <w:t xml:space="preserve"> </w:t>
            </w:r>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practitioners take responsibility for the delivery of excellent holistic health care and management.</w:t>
            </w:r>
          </w:p>
        </w:tc>
      </w:tr>
      <w:tr w:rsidR="005506B0" w:rsidRPr="003A052B" w14:paraId="209B79E2"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7CC24DB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6.1</w:t>
            </w:r>
          </w:p>
        </w:tc>
        <w:tc>
          <w:tcPr>
            <w:tcW w:w="5427" w:type="dxa"/>
            <w:tcBorders>
              <w:top w:val="nil"/>
              <w:left w:val="nil"/>
              <w:bottom w:val="nil"/>
              <w:right w:val="single" w:sz="8" w:space="0" w:color="auto"/>
            </w:tcBorders>
            <w:vAlign w:val="center"/>
            <w:hideMark/>
          </w:tcPr>
          <w:p w14:paraId="452D47F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6.1 Contribute to the improvement of health care delivery by demonstrating leadership in safety, quality, and professional wellbeing across all aspects of practice.                                       </w:t>
            </w:r>
          </w:p>
        </w:tc>
        <w:tc>
          <w:tcPr>
            <w:tcW w:w="1211" w:type="dxa"/>
            <w:tcBorders>
              <w:top w:val="nil"/>
              <w:left w:val="nil"/>
              <w:bottom w:val="nil"/>
              <w:right w:val="single" w:sz="8" w:space="0" w:color="auto"/>
            </w:tcBorders>
          </w:tcPr>
          <w:p w14:paraId="752EB5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1BFFA3F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39417E6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4FF417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79F909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7BDC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6.1.1 </w:t>
            </w:r>
            <w:proofErr w:type="spellStart"/>
            <w:r w:rsidRPr="003A052B">
              <w:rPr>
                <w:rFonts w:ascii="Calibri" w:eastAsia="Times New Roman" w:hAnsi="Calibri" w:cs="Calibri"/>
                <w:color w:val="000000"/>
                <w:sz w:val="16"/>
                <w:szCs w:val="16"/>
                <w:lang w:eastAsia="en-AU"/>
              </w:rPr>
              <w:t>Prioritise</w:t>
            </w:r>
            <w:proofErr w:type="spellEnd"/>
            <w:r w:rsidRPr="003A052B">
              <w:rPr>
                <w:rFonts w:ascii="Calibri" w:eastAsia="Times New Roman" w:hAnsi="Calibri" w:cs="Calibri"/>
                <w:color w:val="000000"/>
                <w:sz w:val="16"/>
                <w:szCs w:val="16"/>
                <w:lang w:eastAsia="en-AU"/>
              </w:rPr>
              <w:t xml:space="preserve"> client safety as a core leadership responsibility by proactively identifying risks, applying evidence-informed safeguards, and fostering a culture of accountability and continuous improvement in all clinical and </w:t>
            </w:r>
            <w:proofErr w:type="spellStart"/>
            <w:r w:rsidRPr="003A052B">
              <w:rPr>
                <w:rFonts w:ascii="Calibri" w:eastAsia="Times New Roman" w:hAnsi="Calibri" w:cs="Calibri"/>
                <w:color w:val="000000"/>
                <w:sz w:val="16"/>
                <w:szCs w:val="16"/>
                <w:lang w:eastAsia="en-AU"/>
              </w:rPr>
              <w:t>organisational</w:t>
            </w:r>
            <w:proofErr w:type="spellEnd"/>
            <w:r w:rsidRPr="003A052B">
              <w:rPr>
                <w:rFonts w:ascii="Calibri" w:eastAsia="Times New Roman" w:hAnsi="Calibri" w:cs="Calibri"/>
                <w:color w:val="000000"/>
                <w:sz w:val="16"/>
                <w:szCs w:val="16"/>
                <w:lang w:eastAsia="en-AU"/>
              </w:rPr>
              <w:t xml:space="preserve"> settings.</w:t>
            </w:r>
          </w:p>
        </w:tc>
        <w:tc>
          <w:tcPr>
            <w:tcW w:w="1211" w:type="dxa"/>
            <w:tcBorders>
              <w:top w:val="nil"/>
              <w:left w:val="nil"/>
              <w:bottom w:val="nil"/>
              <w:right w:val="single" w:sz="8" w:space="0" w:color="auto"/>
            </w:tcBorders>
          </w:tcPr>
          <w:p w14:paraId="1DB7E86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35C77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D6774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D457D26"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4F80016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CC267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6.1.2 Leverage health informatics—including digital records, analytics, and AI-assisted tools—to enhance care quality, monitor outcomes, and support safe, efficient decision-making. Maintain digital caution and uphold data privacy, accuracy, and ethical use.</w:t>
            </w:r>
          </w:p>
        </w:tc>
        <w:tc>
          <w:tcPr>
            <w:tcW w:w="1211" w:type="dxa"/>
            <w:tcBorders>
              <w:top w:val="nil"/>
              <w:left w:val="nil"/>
              <w:bottom w:val="nil"/>
              <w:right w:val="single" w:sz="8" w:space="0" w:color="auto"/>
            </w:tcBorders>
          </w:tcPr>
          <w:p w14:paraId="48FF906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F53F2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293703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27A18B" w14:textId="77777777" w:rsidTr="002F2986">
        <w:trPr>
          <w:trHeight w:val="1350"/>
        </w:trPr>
        <w:tc>
          <w:tcPr>
            <w:tcW w:w="656" w:type="dxa"/>
            <w:gridSpan w:val="2"/>
            <w:vMerge/>
            <w:tcBorders>
              <w:top w:val="nil"/>
              <w:left w:val="single" w:sz="8" w:space="0" w:color="auto"/>
              <w:bottom w:val="single" w:sz="8" w:space="0" w:color="000000"/>
              <w:right w:val="nil"/>
            </w:tcBorders>
            <w:vAlign w:val="center"/>
            <w:hideMark/>
          </w:tcPr>
          <w:p w14:paraId="3DDEDB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9AA7A2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6.1.3 Demonstrate professional leadership by setting clear priorities, managing time effectively, and modelling sustainable work practices that balance clinical responsibilities with personal wellbeing. Support others in developing resilience and reflective habits that promote long-term excellence in care.</w:t>
            </w:r>
          </w:p>
        </w:tc>
        <w:tc>
          <w:tcPr>
            <w:tcW w:w="1211" w:type="dxa"/>
            <w:tcBorders>
              <w:top w:val="nil"/>
              <w:left w:val="nil"/>
              <w:bottom w:val="nil"/>
              <w:right w:val="single" w:sz="8" w:space="0" w:color="auto"/>
            </w:tcBorders>
          </w:tcPr>
          <w:p w14:paraId="0C1D5D66"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D94D81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233A402"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5506B0" w:rsidRPr="003A052B" w14:paraId="05830384"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56D098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0313EE3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2EA79BB6"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6F0D712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1B9F1ED"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04DE45E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0E2AA085"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7          Culturally Aware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145CBF53" w14:textId="021DED5F"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45247EB0" w14:textId="09D08DDC"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41CEDDF" w14:textId="25092AE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57D207" w14:textId="77777777" w:rsidTr="00241B3A">
        <w:trPr>
          <w:trHeight w:val="97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E2B6F40" w14:textId="0AA67DF7"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r w:rsidRPr="003A052B">
              <w:rPr>
                <w:rFonts w:ascii="Calibri" w:eastAsia="Times New Roman" w:hAnsi="Calibri" w:cs="Calibri"/>
                <w:b/>
                <w:bCs/>
                <w:color w:val="000000"/>
                <w:sz w:val="20"/>
                <w:szCs w:val="20"/>
                <w:lang w:eastAsia="en-AU"/>
              </w:rPr>
              <w:t xml:space="preserve"> professiona</w:t>
            </w:r>
            <w:r>
              <w:rPr>
                <w:rFonts w:ascii="Calibri" w:eastAsia="Times New Roman" w:hAnsi="Calibri" w:cs="Calibri"/>
                <w:b/>
                <w:bCs/>
                <w:color w:val="000000"/>
                <w:sz w:val="20"/>
                <w:szCs w:val="20"/>
                <w:lang w:eastAsia="en-AU"/>
              </w:rPr>
              <w:t>l</w:t>
            </w:r>
            <w:r w:rsidRPr="003A052B">
              <w:rPr>
                <w:rFonts w:ascii="Calibri" w:eastAsia="Times New Roman" w:hAnsi="Calibri" w:cs="Calibri"/>
                <w:b/>
                <w:bCs/>
                <w:color w:val="000000"/>
                <w:sz w:val="20"/>
                <w:szCs w:val="20"/>
                <w:lang w:eastAsia="en-AU"/>
              </w:rPr>
              <w:t xml:space="preserve"> need</w:t>
            </w:r>
            <w:r>
              <w:rPr>
                <w:rFonts w:ascii="Calibri" w:eastAsia="Times New Roman" w:hAnsi="Calibri" w:cs="Calibri"/>
                <w:b/>
                <w:bCs/>
                <w:color w:val="000000"/>
                <w:sz w:val="20"/>
                <w:szCs w:val="20"/>
                <w:lang w:eastAsia="en-AU"/>
              </w:rPr>
              <w:t>s</w:t>
            </w:r>
            <w:r w:rsidRPr="003A052B">
              <w:rPr>
                <w:rFonts w:ascii="Calibri" w:eastAsia="Times New Roman" w:hAnsi="Calibri" w:cs="Calibri"/>
                <w:b/>
                <w:bCs/>
                <w:color w:val="000000"/>
                <w:sz w:val="20"/>
                <w:szCs w:val="20"/>
                <w:lang w:eastAsia="en-AU"/>
              </w:rPr>
              <w:t xml:space="preserve"> to be aware and respectful of each client and their family's diversity and ensure they work in a welcoming, safe, and culturally inclusive environment.</w:t>
            </w:r>
          </w:p>
        </w:tc>
      </w:tr>
      <w:tr w:rsidR="005506B0" w:rsidRPr="003A052B" w14:paraId="2FBE7B39" w14:textId="77777777" w:rsidTr="002F2986">
        <w:trPr>
          <w:trHeight w:val="735"/>
        </w:trPr>
        <w:tc>
          <w:tcPr>
            <w:tcW w:w="656" w:type="dxa"/>
            <w:gridSpan w:val="2"/>
            <w:vMerge w:val="restart"/>
            <w:tcBorders>
              <w:top w:val="nil"/>
              <w:left w:val="single" w:sz="8" w:space="0" w:color="auto"/>
              <w:bottom w:val="single" w:sz="8" w:space="0" w:color="000000"/>
              <w:right w:val="nil"/>
            </w:tcBorders>
            <w:noWrap/>
            <w:vAlign w:val="center"/>
            <w:hideMark/>
          </w:tcPr>
          <w:p w14:paraId="1B211F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7.1</w:t>
            </w:r>
          </w:p>
        </w:tc>
        <w:tc>
          <w:tcPr>
            <w:tcW w:w="5427" w:type="dxa"/>
            <w:tcBorders>
              <w:top w:val="nil"/>
              <w:left w:val="nil"/>
              <w:bottom w:val="nil"/>
              <w:right w:val="single" w:sz="8" w:space="0" w:color="auto"/>
            </w:tcBorders>
            <w:vAlign w:val="center"/>
            <w:hideMark/>
          </w:tcPr>
          <w:p w14:paraId="60D46D9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7.1   Diversity requires healthcare providers to consider the cultural, linguistic, religious, sexual, and racial/ethnic characteristics of their clients and their client’s family, as integral components of healthcare delivery</w:t>
            </w:r>
          </w:p>
        </w:tc>
        <w:tc>
          <w:tcPr>
            <w:tcW w:w="1211" w:type="dxa"/>
            <w:tcBorders>
              <w:top w:val="nil"/>
              <w:left w:val="nil"/>
              <w:bottom w:val="nil"/>
              <w:right w:val="single" w:sz="8" w:space="0" w:color="auto"/>
            </w:tcBorders>
          </w:tcPr>
          <w:p w14:paraId="507D4DC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721D211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628BFE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D70A709" w14:textId="77777777" w:rsidTr="002F2986">
        <w:trPr>
          <w:trHeight w:val="450"/>
        </w:trPr>
        <w:tc>
          <w:tcPr>
            <w:tcW w:w="656" w:type="dxa"/>
            <w:gridSpan w:val="2"/>
            <w:vMerge/>
            <w:tcBorders>
              <w:top w:val="nil"/>
              <w:left w:val="single" w:sz="8" w:space="0" w:color="auto"/>
              <w:bottom w:val="single" w:sz="8" w:space="0" w:color="000000"/>
              <w:right w:val="nil"/>
            </w:tcBorders>
            <w:vAlign w:val="center"/>
            <w:hideMark/>
          </w:tcPr>
          <w:p w14:paraId="3989FF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E2E754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7.1.1   Acknowledge </w:t>
            </w:r>
            <w:proofErr w:type="spellStart"/>
            <w:r w:rsidRPr="003A052B">
              <w:rPr>
                <w:rFonts w:ascii="Calibri" w:eastAsia="Times New Roman" w:hAnsi="Calibri" w:cs="Calibri"/>
                <w:color w:val="000000"/>
                <w:sz w:val="16"/>
                <w:szCs w:val="16"/>
                <w:lang w:eastAsia="en-AU"/>
              </w:rPr>
              <w:t>colonisation</w:t>
            </w:r>
            <w:proofErr w:type="spellEnd"/>
            <w:r w:rsidRPr="003A052B">
              <w:rPr>
                <w:rFonts w:ascii="Calibri" w:eastAsia="Times New Roman" w:hAnsi="Calibri" w:cs="Calibri"/>
                <w:color w:val="000000"/>
                <w:sz w:val="16"/>
                <w:szCs w:val="16"/>
                <w:lang w:eastAsia="en-AU"/>
              </w:rPr>
              <w:t xml:space="preserve"> and systemic racism, social, cultural, </w:t>
            </w:r>
            <w:proofErr w:type="spellStart"/>
            <w:r w:rsidRPr="003A052B">
              <w:rPr>
                <w:rFonts w:ascii="Calibri" w:eastAsia="Times New Roman" w:hAnsi="Calibri" w:cs="Calibri"/>
                <w:color w:val="000000"/>
                <w:sz w:val="16"/>
                <w:szCs w:val="16"/>
                <w:lang w:eastAsia="en-AU"/>
              </w:rPr>
              <w:t>behavioural</w:t>
            </w:r>
            <w:proofErr w:type="spellEnd"/>
            <w:r w:rsidRPr="003A052B">
              <w:rPr>
                <w:rFonts w:ascii="Calibri" w:eastAsia="Times New Roman" w:hAnsi="Calibri" w:cs="Calibri"/>
                <w:color w:val="000000"/>
                <w:sz w:val="16"/>
                <w:szCs w:val="16"/>
                <w:lang w:eastAsia="en-AU"/>
              </w:rPr>
              <w:t>, and economic factors which impact individual and community health</w:t>
            </w:r>
          </w:p>
        </w:tc>
        <w:tc>
          <w:tcPr>
            <w:tcW w:w="1211" w:type="dxa"/>
            <w:tcBorders>
              <w:top w:val="nil"/>
              <w:left w:val="nil"/>
              <w:bottom w:val="nil"/>
              <w:right w:val="single" w:sz="8" w:space="0" w:color="auto"/>
            </w:tcBorders>
          </w:tcPr>
          <w:p w14:paraId="57564C5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4BB38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D7004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01D22C8"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35C4C89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950AEF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7.1.2   Acknowledge and address one's own personal racism, biases, assumptions, stereotypes, and prejudices and provide care that is holistic, non-judgmental and inclusive</w:t>
            </w:r>
          </w:p>
        </w:tc>
        <w:tc>
          <w:tcPr>
            <w:tcW w:w="1211" w:type="dxa"/>
            <w:tcBorders>
              <w:top w:val="nil"/>
              <w:left w:val="nil"/>
              <w:bottom w:val="nil"/>
              <w:right w:val="single" w:sz="8" w:space="0" w:color="auto"/>
            </w:tcBorders>
          </w:tcPr>
          <w:p w14:paraId="0754E6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F1187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E9974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E9B577F"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8CC0CA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70E2CC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7.1.3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the importance of self-determined decision-making, partnership and collaboration in healthcare which is driven by the individual, family, and community</w:t>
            </w:r>
          </w:p>
        </w:tc>
        <w:tc>
          <w:tcPr>
            <w:tcW w:w="1211" w:type="dxa"/>
            <w:tcBorders>
              <w:top w:val="nil"/>
              <w:left w:val="nil"/>
              <w:bottom w:val="nil"/>
              <w:right w:val="single" w:sz="8" w:space="0" w:color="auto"/>
            </w:tcBorders>
          </w:tcPr>
          <w:p w14:paraId="25D874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BE92BE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B462F8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704F61"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78784EB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A71C44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7.1.4   Foster a respectful and safe practice environment which innately supports the rights and dignity of Aboriginal and Torres Strait Islander people and colleagues</w:t>
            </w:r>
          </w:p>
        </w:tc>
        <w:tc>
          <w:tcPr>
            <w:tcW w:w="1211" w:type="dxa"/>
            <w:tcBorders>
              <w:top w:val="nil"/>
              <w:left w:val="nil"/>
              <w:bottom w:val="nil"/>
              <w:right w:val="single" w:sz="8" w:space="0" w:color="auto"/>
            </w:tcBorders>
          </w:tcPr>
          <w:p w14:paraId="398408B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194E8F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5DA44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6D4E70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5CA214E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5107D102"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3EA085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44E46B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39FCEB1F"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2ABDC4F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AF6DB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8          Safe and Ethical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05115A48" w14:textId="18F6CFC1"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05C12A3E" w14:textId="68F356F7"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5E7E34D5" w14:textId="1CB9C94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539CD64" w14:textId="77777777" w:rsidTr="00241B3A">
        <w:trPr>
          <w:trHeight w:val="9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D392B2A" w14:textId="6A1E0298" w:rsidR="005506B0" w:rsidRDefault="005506B0" w:rsidP="00241B3A">
            <w:pPr>
              <w:spacing w:after="0" w:line="240" w:lineRule="auto"/>
              <w:rPr>
                <w:rFonts w:ascii="Calibri" w:eastAsia="Times New Roman" w:hAnsi="Calibri" w:cs="Calibri"/>
                <w:b/>
                <w:bCs/>
                <w:color w:val="000000"/>
                <w:sz w:val="20"/>
                <w:szCs w:val="20"/>
                <w:lang w:eastAsia="en-AU"/>
              </w:rPr>
            </w:pPr>
            <w:proofErr w:type="gramStart"/>
            <w:r>
              <w:rPr>
                <w:rFonts w:ascii="Calibri" w:eastAsia="Times New Roman" w:hAnsi="Calibri" w:cs="Calibri"/>
                <w:b/>
                <w:bCs/>
                <w:color w:val="000000"/>
                <w:sz w:val="20"/>
                <w:szCs w:val="20"/>
                <w:lang w:eastAsia="en-AU"/>
              </w:rPr>
              <w:t xml:space="preserve">The </w:t>
            </w:r>
            <w:r w:rsidR="00485F3B">
              <w:rPr>
                <w:rFonts w:ascii="Calibri" w:eastAsia="Times New Roman" w:hAnsi="Calibri" w:cs="Calibri"/>
                <w:b/>
                <w:bCs/>
                <w:color w:val="000000"/>
                <w:sz w:val="20"/>
                <w:szCs w:val="20"/>
                <w:lang w:eastAsia="en-AU"/>
              </w:rPr>
              <w:t>Homeopathic</w:t>
            </w:r>
            <w:proofErr w:type="gramEnd"/>
            <w:r w:rsidRPr="003A052B">
              <w:rPr>
                <w:rFonts w:ascii="Calibri" w:eastAsia="Times New Roman" w:hAnsi="Calibri" w:cs="Calibri"/>
                <w:b/>
                <w:bCs/>
                <w:color w:val="000000"/>
                <w:sz w:val="20"/>
                <w:szCs w:val="20"/>
                <w:lang w:eastAsia="en-AU"/>
              </w:rPr>
              <w:t xml:space="preserve"> practitioners are committed to ethical practice, high personal capabilities of </w:t>
            </w:r>
            <w:proofErr w:type="spellStart"/>
            <w:r w:rsidRPr="003A052B">
              <w:rPr>
                <w:rFonts w:ascii="Calibri" w:eastAsia="Times New Roman" w:hAnsi="Calibri" w:cs="Calibri"/>
                <w:b/>
                <w:bCs/>
                <w:color w:val="000000"/>
                <w:sz w:val="20"/>
                <w:szCs w:val="20"/>
                <w:lang w:eastAsia="en-AU"/>
              </w:rPr>
              <w:t>behaviour</w:t>
            </w:r>
            <w:proofErr w:type="spellEnd"/>
            <w:r w:rsidRPr="003A052B">
              <w:rPr>
                <w:rFonts w:ascii="Calibri" w:eastAsia="Times New Roman" w:hAnsi="Calibri" w:cs="Calibri"/>
                <w:b/>
                <w:bCs/>
                <w:color w:val="000000"/>
                <w:sz w:val="20"/>
                <w:szCs w:val="20"/>
                <w:lang w:eastAsia="en-AU"/>
              </w:rPr>
              <w:t>, accountability to the profession and society, regulatory bodies, and maintenance of personal health.</w:t>
            </w:r>
          </w:p>
        </w:tc>
      </w:tr>
      <w:tr w:rsidR="005506B0" w:rsidRPr="003A052B" w14:paraId="28D591D7"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358934B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8.1</w:t>
            </w:r>
          </w:p>
        </w:tc>
        <w:tc>
          <w:tcPr>
            <w:tcW w:w="5427" w:type="dxa"/>
            <w:tcBorders>
              <w:top w:val="nil"/>
              <w:left w:val="nil"/>
              <w:bottom w:val="nil"/>
              <w:right w:val="single" w:sz="8" w:space="0" w:color="auto"/>
            </w:tcBorders>
            <w:vAlign w:val="center"/>
            <w:hideMark/>
          </w:tcPr>
          <w:p w14:paraId="6BB843F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8.1 Demonstrate a sustained commitment to ethical practice, professional accountability, and personal wellbeing across all aspects of professional life.</w:t>
            </w:r>
          </w:p>
        </w:tc>
        <w:tc>
          <w:tcPr>
            <w:tcW w:w="1211" w:type="dxa"/>
            <w:tcBorders>
              <w:top w:val="nil"/>
              <w:left w:val="nil"/>
              <w:bottom w:val="nil"/>
              <w:right w:val="single" w:sz="8" w:space="0" w:color="auto"/>
            </w:tcBorders>
          </w:tcPr>
          <w:p w14:paraId="1713713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FEBC7DD"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735F448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4107A77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2448BD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15875E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8.1.1   Exhibit high standards of professional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and interpersonal conduct, including honesty, integrity, humility, compassion, respect for diversity, and confidentiality. Model these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consistently in clinical, educational, and public settings.</w:t>
            </w:r>
          </w:p>
        </w:tc>
        <w:tc>
          <w:tcPr>
            <w:tcW w:w="1211" w:type="dxa"/>
            <w:tcBorders>
              <w:top w:val="nil"/>
              <w:left w:val="nil"/>
              <w:bottom w:val="nil"/>
              <w:right w:val="single" w:sz="8" w:space="0" w:color="auto"/>
            </w:tcBorders>
          </w:tcPr>
          <w:p w14:paraId="055261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447BE1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F75B0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9FE8014"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5DB0C9D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23CF54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8.1.2   Apply ethical principles to technology-enabled communication, ensuring </w:t>
            </w:r>
            <w:proofErr w:type="gramStart"/>
            <w:r w:rsidRPr="003A052B">
              <w:rPr>
                <w:rFonts w:ascii="Calibri" w:eastAsia="Times New Roman" w:hAnsi="Calibri" w:cs="Calibri"/>
                <w:color w:val="000000"/>
                <w:sz w:val="16"/>
                <w:szCs w:val="16"/>
                <w:lang w:eastAsia="en-AU"/>
              </w:rPr>
              <w:t>respectful</w:t>
            </w:r>
            <w:proofErr w:type="gramEnd"/>
            <w:r w:rsidRPr="003A052B">
              <w:rPr>
                <w:rFonts w:ascii="Calibri" w:eastAsia="Times New Roman" w:hAnsi="Calibri" w:cs="Calibri"/>
                <w:color w:val="000000"/>
                <w:sz w:val="16"/>
                <w:szCs w:val="16"/>
                <w:lang w:eastAsia="en-AU"/>
              </w:rPr>
              <w:t>, secure, and professional interactions across digital platforms. Remain vigilant about privacy, misinformation, and the limitations of AI-assisted tools.</w:t>
            </w:r>
          </w:p>
        </w:tc>
        <w:tc>
          <w:tcPr>
            <w:tcW w:w="1211" w:type="dxa"/>
            <w:tcBorders>
              <w:top w:val="nil"/>
              <w:left w:val="nil"/>
              <w:bottom w:val="nil"/>
              <w:right w:val="single" w:sz="8" w:space="0" w:color="auto"/>
            </w:tcBorders>
          </w:tcPr>
          <w:p w14:paraId="5799B3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E967C7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E3247F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2DCFB52"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3845A7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78EF02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8.1.3   Promote a collegial culture that supports the wellbeing of peers by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signs of burnout, fostering psychological safety, and encouraging reflective practice, peer support, and access to professional resources.</w:t>
            </w:r>
          </w:p>
        </w:tc>
        <w:tc>
          <w:tcPr>
            <w:tcW w:w="1211" w:type="dxa"/>
            <w:tcBorders>
              <w:top w:val="nil"/>
              <w:left w:val="nil"/>
              <w:bottom w:val="nil"/>
              <w:right w:val="single" w:sz="8" w:space="0" w:color="auto"/>
            </w:tcBorders>
          </w:tcPr>
          <w:p w14:paraId="219FE41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DFEB4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F6A0F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B47A6DC" w14:textId="77777777" w:rsidTr="002F2986">
        <w:trPr>
          <w:trHeight w:val="705"/>
        </w:trPr>
        <w:tc>
          <w:tcPr>
            <w:tcW w:w="656" w:type="dxa"/>
            <w:gridSpan w:val="2"/>
            <w:vMerge/>
            <w:tcBorders>
              <w:top w:val="nil"/>
              <w:left w:val="single" w:sz="8" w:space="0" w:color="auto"/>
              <w:bottom w:val="single" w:sz="8" w:space="0" w:color="000000"/>
              <w:right w:val="nil"/>
            </w:tcBorders>
            <w:vAlign w:val="center"/>
            <w:hideMark/>
          </w:tcPr>
          <w:p w14:paraId="12A22EA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8" w:space="0" w:color="auto"/>
            </w:tcBorders>
            <w:hideMark/>
          </w:tcPr>
          <w:p w14:paraId="72E4FA3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8.1.4 Meet legal, ethical, and professional obligations by adhering to codes of conduct, scope-of-practice guidelines, and regulatory frameworks. Take responsibility for maintaining personal health and capability to practice safely and effectively.</w:t>
            </w:r>
            <w:r w:rsidRPr="003A052B">
              <w:rPr>
                <w:rFonts w:ascii="Calibri" w:eastAsia="Times New Roman" w:hAnsi="Calibri" w:cs="Calibri"/>
                <w:color w:val="000000"/>
                <w:sz w:val="16"/>
                <w:szCs w:val="16"/>
                <w:lang w:eastAsia="en-AU"/>
              </w:rPr>
              <w:br/>
            </w:r>
          </w:p>
        </w:tc>
        <w:tc>
          <w:tcPr>
            <w:tcW w:w="1211" w:type="dxa"/>
            <w:tcBorders>
              <w:top w:val="nil"/>
              <w:left w:val="nil"/>
              <w:bottom w:val="single" w:sz="4" w:space="0" w:color="auto"/>
              <w:right w:val="single" w:sz="8" w:space="0" w:color="auto"/>
            </w:tcBorders>
          </w:tcPr>
          <w:p w14:paraId="5560BEC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tcPr>
          <w:p w14:paraId="7B833F7D"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8" w:space="0" w:color="auto"/>
            </w:tcBorders>
          </w:tcPr>
          <w:p w14:paraId="752799E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bl>
    <w:p w14:paraId="7809075D" w14:textId="0F389EDB" w:rsidR="002762F5" w:rsidRDefault="002762F5" w:rsidP="002762F5">
      <w:pPr>
        <w:rPr>
          <w:rFonts w:asciiTheme="majorHAnsi" w:eastAsia="Times New Roman" w:hAnsiTheme="majorHAnsi" w:cstheme="majorBidi"/>
          <w:color w:val="000000" w:themeColor="text1"/>
          <w:sz w:val="32"/>
          <w:szCs w:val="32"/>
        </w:rPr>
      </w:pPr>
    </w:p>
    <w:p w14:paraId="7CF5D1D4" w14:textId="1294C83A" w:rsidR="00AB44D3" w:rsidRPr="00A11E02" w:rsidRDefault="00A11E02" w:rsidP="00AB44D3">
      <w:pPr>
        <w:pStyle w:val="Heading1"/>
        <w:rPr>
          <w:color w:val="BF8F00" w:themeColor="accent4" w:themeShade="BF"/>
        </w:rPr>
      </w:pPr>
      <w:bookmarkStart w:id="26" w:name="_Toc215465120"/>
      <w:r>
        <w:rPr>
          <w:color w:val="BF8F00" w:themeColor="accent4" w:themeShade="BF"/>
        </w:rPr>
        <w:lastRenderedPageBreak/>
        <w:t>CONCLUSION</w:t>
      </w:r>
      <w:bookmarkEnd w:id="26"/>
    </w:p>
    <w:p w14:paraId="7D7FA793" w14:textId="6E769F91"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We encourage you to complete and submit your mapping documentation so that we can continue this process together. A thorough alignment with professional and educational capabilities will help ensure your courses receive the recognition they deserve, while also building confidence among students, employers, and industry partners in the quality of your institution’s work.</w:t>
      </w:r>
    </w:p>
    <w:p w14:paraId="254CB275" w14:textId="01C53058"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By joining in this collaborative approach, your institution is contributing to a broader vision of accessible, credible, and high</w:t>
      </w:r>
      <w:r w:rsidRPr="00AB44D3">
        <w:rPr>
          <w:rFonts w:asciiTheme="minorHAnsi" w:hAnsiTheme="minorHAnsi" w:cstheme="minorHAnsi"/>
          <w:sz w:val="22"/>
          <w:szCs w:val="22"/>
        </w:rPr>
        <w:noBreakHyphen/>
        <w:t xml:space="preserve">value education. ATMS looks forward to reviewing your completed mapping and working alongside you to support the </w:t>
      </w:r>
      <w:r w:rsidR="00916425">
        <w:rPr>
          <w:rFonts w:asciiTheme="minorHAnsi" w:hAnsiTheme="minorHAnsi" w:cstheme="minorHAnsi"/>
          <w:sz w:val="22"/>
          <w:szCs w:val="22"/>
        </w:rPr>
        <w:t>approval</w:t>
      </w:r>
      <w:r w:rsidRPr="00AB44D3">
        <w:rPr>
          <w:rFonts w:asciiTheme="minorHAnsi" w:hAnsiTheme="minorHAnsi" w:cstheme="minorHAnsi"/>
          <w:sz w:val="22"/>
          <w:szCs w:val="22"/>
        </w:rPr>
        <w:t xml:space="preserve"> of your programs as part of a strong and diverse </w:t>
      </w:r>
      <w:r w:rsidR="00485F3B">
        <w:rPr>
          <w:rFonts w:asciiTheme="minorHAnsi" w:hAnsiTheme="minorHAnsi" w:cstheme="minorHAnsi"/>
          <w:sz w:val="22"/>
          <w:szCs w:val="22"/>
        </w:rPr>
        <w:t xml:space="preserve">natural medicine </w:t>
      </w:r>
      <w:r w:rsidRPr="00AB44D3">
        <w:rPr>
          <w:rFonts w:asciiTheme="minorHAnsi" w:hAnsiTheme="minorHAnsi" w:cstheme="minorHAnsi"/>
          <w:sz w:val="22"/>
          <w:szCs w:val="22"/>
        </w:rPr>
        <w:t>educational landscape.</w:t>
      </w:r>
    </w:p>
    <w:p w14:paraId="47E0AE5E" w14:textId="7643126B" w:rsidR="005506B0" w:rsidRPr="00916425" w:rsidRDefault="00916425" w:rsidP="00916425">
      <w:pPr>
        <w:jc w:val="center"/>
        <w:rPr>
          <w:rFonts w:asciiTheme="majorHAnsi" w:eastAsia="Times New Roman" w:hAnsiTheme="majorHAnsi" w:cstheme="majorBidi"/>
          <w:color w:val="000000" w:themeColor="text1"/>
          <w:sz w:val="32"/>
          <w:szCs w:val="32"/>
        </w:rPr>
      </w:pPr>
      <w:r w:rsidRPr="00916425">
        <w:rPr>
          <w:sz w:val="32"/>
          <w:szCs w:val="32"/>
        </w:rPr>
        <w:t xml:space="preserve">“Together, we strengthen education for </w:t>
      </w:r>
      <w:r w:rsidR="00485F3B">
        <w:rPr>
          <w:sz w:val="32"/>
          <w:szCs w:val="32"/>
        </w:rPr>
        <w:t xml:space="preserve">all natural medicine </w:t>
      </w:r>
      <w:r w:rsidRPr="00916425">
        <w:rPr>
          <w:sz w:val="32"/>
          <w:szCs w:val="32"/>
        </w:rPr>
        <w:t>learners.”</w:t>
      </w:r>
    </w:p>
    <w:sectPr w:rsidR="005506B0" w:rsidRPr="00916425" w:rsidSect="005506B0">
      <w:headerReference w:type="default" r:id="rId12"/>
      <w:footerReference w:type="defaul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D069" w14:textId="77777777" w:rsidR="00253382" w:rsidRDefault="00253382" w:rsidP="000523AF">
      <w:pPr>
        <w:spacing w:after="0" w:line="240" w:lineRule="auto"/>
      </w:pPr>
      <w:r>
        <w:separator/>
      </w:r>
    </w:p>
  </w:endnote>
  <w:endnote w:type="continuationSeparator" w:id="0">
    <w:p w14:paraId="125F5929" w14:textId="77777777" w:rsidR="00253382" w:rsidRDefault="00253382"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181"/>
      <w:docPartObj>
        <w:docPartGallery w:val="Page Numbers (Bottom of Page)"/>
        <w:docPartUnique/>
      </w:docPartObj>
    </w:sdtPr>
    <w:sdtEndPr>
      <w:rPr>
        <w:noProof/>
      </w:rPr>
    </w:sdtEndPr>
    <w:sdtContent>
      <w:p w14:paraId="6E645B57" w14:textId="18871D1B" w:rsidR="002209A5" w:rsidRDefault="002209A5" w:rsidP="002209A5">
        <w:pPr>
          <w:pStyle w:val="Footer"/>
          <w:ind w:firstLine="2880"/>
          <w:jc w:val="center"/>
        </w:pPr>
        <w:r>
          <w:fldChar w:fldCharType="begin"/>
        </w:r>
        <w:r>
          <w:instrText xml:space="preserve"> PAGE   \* MERGEFORMAT </w:instrText>
        </w:r>
        <w:r>
          <w:fldChar w:fldCharType="separate"/>
        </w:r>
        <w:r w:rsidR="007A7D0B">
          <w:rPr>
            <w:noProof/>
          </w:rPr>
          <w:t>25</w:t>
        </w:r>
        <w:r>
          <w:rPr>
            <w:noProof/>
          </w:rPr>
          <w:fldChar w:fldCharType="end"/>
        </w:r>
        <w:r>
          <w:rPr>
            <w:noProof/>
          </w:rPr>
          <w:t xml:space="preserve">                                </w:t>
        </w:r>
        <w:r w:rsidR="00B11C1C">
          <w:rPr>
            <w:noProof/>
            <w:sz w:val="18"/>
            <w:szCs w:val="18"/>
          </w:rPr>
          <w:t>ATMS -Version 1.0 2025</w:t>
        </w:r>
      </w:p>
    </w:sdtContent>
  </w:sdt>
  <w:p w14:paraId="727F70C5" w14:textId="497F882A" w:rsidR="000523AF" w:rsidRDefault="00485F3B">
    <w:pPr>
      <w:pStyle w:val="Footer"/>
    </w:pPr>
    <w:r>
      <w:t>Homeopathy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4431" w14:textId="77777777" w:rsidR="00253382" w:rsidRDefault="00253382" w:rsidP="000523AF">
      <w:pPr>
        <w:spacing w:after="0" w:line="240" w:lineRule="auto"/>
      </w:pPr>
      <w:r>
        <w:separator/>
      </w:r>
    </w:p>
  </w:footnote>
  <w:footnote w:type="continuationSeparator" w:id="0">
    <w:p w14:paraId="674CADFD" w14:textId="77777777" w:rsidR="00253382" w:rsidRDefault="00253382"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453" w14:textId="73A83532" w:rsidR="000523AF" w:rsidRDefault="00C112C8">
    <w:pPr>
      <w:pStyle w:val="Header"/>
    </w:pPr>
    <w:r>
      <w:t xml:space="preserve">ATMS </w:t>
    </w:r>
    <w:proofErr w:type="spellStart"/>
    <w:r w:rsidR="005F484A">
      <w:t>Recognised</w:t>
    </w:r>
    <w:proofErr w:type="spellEnd"/>
    <w:r w:rsidR="005F484A">
      <w:t xml:space="preserve"> Provider </w:t>
    </w:r>
    <w:r>
      <w:t xml:space="preserve">Educational and Professional Capabilities </w:t>
    </w:r>
    <w:r w:rsidR="005F484A">
      <w:t>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BF9"/>
    <w:multiLevelType w:val="hybridMultilevel"/>
    <w:tmpl w:val="10A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A1D82"/>
    <w:multiLevelType w:val="multilevel"/>
    <w:tmpl w:val="53E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410E"/>
    <w:multiLevelType w:val="hybridMultilevel"/>
    <w:tmpl w:val="D94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270D6"/>
    <w:multiLevelType w:val="hybridMultilevel"/>
    <w:tmpl w:val="12362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B3B47"/>
    <w:multiLevelType w:val="hybridMultilevel"/>
    <w:tmpl w:val="9B1E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A76CE4"/>
    <w:multiLevelType w:val="multilevel"/>
    <w:tmpl w:val="5C1E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34CF0"/>
    <w:multiLevelType w:val="hybridMultilevel"/>
    <w:tmpl w:val="A2F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40C22"/>
    <w:multiLevelType w:val="multilevel"/>
    <w:tmpl w:val="35D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77CDB"/>
    <w:multiLevelType w:val="multilevel"/>
    <w:tmpl w:val="63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15EE2"/>
    <w:multiLevelType w:val="multilevel"/>
    <w:tmpl w:val="B9CC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B2CEB"/>
    <w:multiLevelType w:val="multilevel"/>
    <w:tmpl w:val="D7B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83141"/>
    <w:multiLevelType w:val="hybridMultilevel"/>
    <w:tmpl w:val="8738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481CE4"/>
    <w:multiLevelType w:val="hybridMultilevel"/>
    <w:tmpl w:val="F268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BB5E2E"/>
    <w:multiLevelType w:val="hybridMultilevel"/>
    <w:tmpl w:val="66B6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F47148"/>
    <w:multiLevelType w:val="multilevel"/>
    <w:tmpl w:val="510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676B2"/>
    <w:multiLevelType w:val="multilevel"/>
    <w:tmpl w:val="D2C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C7B23"/>
    <w:multiLevelType w:val="hybridMultilevel"/>
    <w:tmpl w:val="6D84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17FC2"/>
    <w:multiLevelType w:val="hybridMultilevel"/>
    <w:tmpl w:val="2AA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411E1"/>
    <w:multiLevelType w:val="hybridMultilevel"/>
    <w:tmpl w:val="8AE0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E4DC2"/>
    <w:multiLevelType w:val="multilevel"/>
    <w:tmpl w:val="C82A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1139D"/>
    <w:multiLevelType w:val="hybridMultilevel"/>
    <w:tmpl w:val="2016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A0682"/>
    <w:multiLevelType w:val="multilevel"/>
    <w:tmpl w:val="9C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1F24AD"/>
    <w:multiLevelType w:val="hybridMultilevel"/>
    <w:tmpl w:val="76DC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7E2251"/>
    <w:multiLevelType w:val="multilevel"/>
    <w:tmpl w:val="860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5" w15:restartNumberingAfterBreak="0">
    <w:nsid w:val="760035D1"/>
    <w:multiLevelType w:val="hybridMultilevel"/>
    <w:tmpl w:val="F1FE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9257162">
    <w:abstractNumId w:val="26"/>
  </w:num>
  <w:num w:numId="2" w16cid:durableId="1835563490">
    <w:abstractNumId w:val="24"/>
  </w:num>
  <w:num w:numId="3" w16cid:durableId="41056356">
    <w:abstractNumId w:val="21"/>
  </w:num>
  <w:num w:numId="4" w16cid:durableId="413355823">
    <w:abstractNumId w:val="11"/>
  </w:num>
  <w:num w:numId="5" w16cid:durableId="897476687">
    <w:abstractNumId w:val="17"/>
  </w:num>
  <w:num w:numId="6" w16cid:durableId="708454576">
    <w:abstractNumId w:val="13"/>
  </w:num>
  <w:num w:numId="7" w16cid:durableId="446966916">
    <w:abstractNumId w:val="22"/>
  </w:num>
  <w:num w:numId="8" w16cid:durableId="123548473">
    <w:abstractNumId w:val="18"/>
  </w:num>
  <w:num w:numId="9" w16cid:durableId="1349059981">
    <w:abstractNumId w:val="4"/>
  </w:num>
  <w:num w:numId="10" w16cid:durableId="1838108573">
    <w:abstractNumId w:val="0"/>
  </w:num>
  <w:num w:numId="11" w16cid:durableId="1217666220">
    <w:abstractNumId w:val="9"/>
  </w:num>
  <w:num w:numId="12" w16cid:durableId="918363825">
    <w:abstractNumId w:val="15"/>
  </w:num>
  <w:num w:numId="13" w16cid:durableId="27218790">
    <w:abstractNumId w:val="12"/>
  </w:num>
  <w:num w:numId="14" w16cid:durableId="2062821205">
    <w:abstractNumId w:val="6"/>
  </w:num>
  <w:num w:numId="15" w16cid:durableId="707142416">
    <w:abstractNumId w:val="20"/>
  </w:num>
  <w:num w:numId="16" w16cid:durableId="1539195757">
    <w:abstractNumId w:val="25"/>
  </w:num>
  <w:num w:numId="17" w16cid:durableId="767119230">
    <w:abstractNumId w:val="1"/>
  </w:num>
  <w:num w:numId="18" w16cid:durableId="1643270176">
    <w:abstractNumId w:val="10"/>
  </w:num>
  <w:num w:numId="19" w16cid:durableId="339235940">
    <w:abstractNumId w:val="7"/>
  </w:num>
  <w:num w:numId="20" w16cid:durableId="1518305047">
    <w:abstractNumId w:val="5"/>
  </w:num>
  <w:num w:numId="21" w16cid:durableId="1677806508">
    <w:abstractNumId w:val="19"/>
  </w:num>
  <w:num w:numId="22" w16cid:durableId="1511025271">
    <w:abstractNumId w:val="8"/>
  </w:num>
  <w:num w:numId="23" w16cid:durableId="737241321">
    <w:abstractNumId w:val="14"/>
  </w:num>
  <w:num w:numId="24" w16cid:durableId="2135055225">
    <w:abstractNumId w:val="23"/>
  </w:num>
  <w:num w:numId="25" w16cid:durableId="1895463408">
    <w:abstractNumId w:val="3"/>
  </w:num>
  <w:num w:numId="26" w16cid:durableId="1253706806">
    <w:abstractNumId w:val="16"/>
  </w:num>
  <w:num w:numId="27" w16cid:durableId="2074234353">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0"/>
    <w:rsid w:val="000001E5"/>
    <w:rsid w:val="000140E2"/>
    <w:rsid w:val="00047398"/>
    <w:rsid w:val="00051598"/>
    <w:rsid w:val="000523AF"/>
    <w:rsid w:val="00060F15"/>
    <w:rsid w:val="000625DB"/>
    <w:rsid w:val="00073B49"/>
    <w:rsid w:val="00074C1D"/>
    <w:rsid w:val="00095363"/>
    <w:rsid w:val="00096EE8"/>
    <w:rsid w:val="000A07C8"/>
    <w:rsid w:val="000A3C96"/>
    <w:rsid w:val="000A417E"/>
    <w:rsid w:val="000A7077"/>
    <w:rsid w:val="000B2048"/>
    <w:rsid w:val="000C7E4B"/>
    <w:rsid w:val="000D1EC7"/>
    <w:rsid w:val="000D4B50"/>
    <w:rsid w:val="000D7B45"/>
    <w:rsid w:val="00117660"/>
    <w:rsid w:val="00130740"/>
    <w:rsid w:val="00134DA1"/>
    <w:rsid w:val="0014424E"/>
    <w:rsid w:val="00166133"/>
    <w:rsid w:val="00172291"/>
    <w:rsid w:val="001B5F61"/>
    <w:rsid w:val="001C484C"/>
    <w:rsid w:val="001D6CE6"/>
    <w:rsid w:val="001E2F12"/>
    <w:rsid w:val="001F4982"/>
    <w:rsid w:val="001F71AB"/>
    <w:rsid w:val="00210F07"/>
    <w:rsid w:val="002157DB"/>
    <w:rsid w:val="002209A5"/>
    <w:rsid w:val="0022334D"/>
    <w:rsid w:val="00253382"/>
    <w:rsid w:val="00253F9A"/>
    <w:rsid w:val="00254136"/>
    <w:rsid w:val="00264B7B"/>
    <w:rsid w:val="00266BDA"/>
    <w:rsid w:val="002706F8"/>
    <w:rsid w:val="0027114E"/>
    <w:rsid w:val="002762F5"/>
    <w:rsid w:val="00283314"/>
    <w:rsid w:val="002A16F2"/>
    <w:rsid w:val="002B1FA3"/>
    <w:rsid w:val="002C1ABE"/>
    <w:rsid w:val="002C41B4"/>
    <w:rsid w:val="002C77CA"/>
    <w:rsid w:val="002D0554"/>
    <w:rsid w:val="002D609E"/>
    <w:rsid w:val="002E3900"/>
    <w:rsid w:val="002F2986"/>
    <w:rsid w:val="002F57E3"/>
    <w:rsid w:val="00303990"/>
    <w:rsid w:val="00324645"/>
    <w:rsid w:val="003323F6"/>
    <w:rsid w:val="00334995"/>
    <w:rsid w:val="0034141D"/>
    <w:rsid w:val="00341767"/>
    <w:rsid w:val="00351960"/>
    <w:rsid w:val="00357165"/>
    <w:rsid w:val="00370BF7"/>
    <w:rsid w:val="003874D3"/>
    <w:rsid w:val="003A2E80"/>
    <w:rsid w:val="003B7D0B"/>
    <w:rsid w:val="003C08E9"/>
    <w:rsid w:val="003C7500"/>
    <w:rsid w:val="003D2992"/>
    <w:rsid w:val="003E076B"/>
    <w:rsid w:val="003E1E2B"/>
    <w:rsid w:val="00407D97"/>
    <w:rsid w:val="00415876"/>
    <w:rsid w:val="0042749B"/>
    <w:rsid w:val="00432088"/>
    <w:rsid w:val="00432F1C"/>
    <w:rsid w:val="004356B7"/>
    <w:rsid w:val="0044128D"/>
    <w:rsid w:val="00443DFE"/>
    <w:rsid w:val="00450BDB"/>
    <w:rsid w:val="00451FB7"/>
    <w:rsid w:val="00455788"/>
    <w:rsid w:val="00456E5B"/>
    <w:rsid w:val="00463D13"/>
    <w:rsid w:val="00480CC1"/>
    <w:rsid w:val="00482410"/>
    <w:rsid w:val="00485BB8"/>
    <w:rsid w:val="00485F3B"/>
    <w:rsid w:val="004936D8"/>
    <w:rsid w:val="00497FAC"/>
    <w:rsid w:val="004A01FE"/>
    <w:rsid w:val="004D0455"/>
    <w:rsid w:val="004E7138"/>
    <w:rsid w:val="004F25DC"/>
    <w:rsid w:val="00517D81"/>
    <w:rsid w:val="005233C2"/>
    <w:rsid w:val="00523DBC"/>
    <w:rsid w:val="00526ED1"/>
    <w:rsid w:val="0053046E"/>
    <w:rsid w:val="005355B9"/>
    <w:rsid w:val="005426CA"/>
    <w:rsid w:val="005506B0"/>
    <w:rsid w:val="00555A0D"/>
    <w:rsid w:val="00561CDD"/>
    <w:rsid w:val="0056203B"/>
    <w:rsid w:val="00597FB1"/>
    <w:rsid w:val="005B34C7"/>
    <w:rsid w:val="005B3E8F"/>
    <w:rsid w:val="005B4C18"/>
    <w:rsid w:val="005C1AE6"/>
    <w:rsid w:val="005E0A6E"/>
    <w:rsid w:val="005F484A"/>
    <w:rsid w:val="00605496"/>
    <w:rsid w:val="00606311"/>
    <w:rsid w:val="00617FC8"/>
    <w:rsid w:val="006312D5"/>
    <w:rsid w:val="0064058B"/>
    <w:rsid w:val="0064204E"/>
    <w:rsid w:val="006624AD"/>
    <w:rsid w:val="00676986"/>
    <w:rsid w:val="006842EA"/>
    <w:rsid w:val="00697728"/>
    <w:rsid w:val="006A58B5"/>
    <w:rsid w:val="006B381B"/>
    <w:rsid w:val="006B5AD8"/>
    <w:rsid w:val="006E37FC"/>
    <w:rsid w:val="006E5C2F"/>
    <w:rsid w:val="006E6221"/>
    <w:rsid w:val="00705368"/>
    <w:rsid w:val="00717230"/>
    <w:rsid w:val="00726743"/>
    <w:rsid w:val="007317D1"/>
    <w:rsid w:val="00740830"/>
    <w:rsid w:val="007536AD"/>
    <w:rsid w:val="007569E2"/>
    <w:rsid w:val="007640FF"/>
    <w:rsid w:val="00795A28"/>
    <w:rsid w:val="007A7D0B"/>
    <w:rsid w:val="007B5D35"/>
    <w:rsid w:val="007D5B84"/>
    <w:rsid w:val="007E3E4F"/>
    <w:rsid w:val="007E6647"/>
    <w:rsid w:val="007E6D84"/>
    <w:rsid w:val="00812041"/>
    <w:rsid w:val="008247A2"/>
    <w:rsid w:val="008428B9"/>
    <w:rsid w:val="00866539"/>
    <w:rsid w:val="00866CF2"/>
    <w:rsid w:val="0087223E"/>
    <w:rsid w:val="0087280C"/>
    <w:rsid w:val="008809BC"/>
    <w:rsid w:val="0088302A"/>
    <w:rsid w:val="008B4380"/>
    <w:rsid w:val="008C33DC"/>
    <w:rsid w:val="008C5B2A"/>
    <w:rsid w:val="008E02CC"/>
    <w:rsid w:val="0090126A"/>
    <w:rsid w:val="00916425"/>
    <w:rsid w:val="00923464"/>
    <w:rsid w:val="00941095"/>
    <w:rsid w:val="0094368C"/>
    <w:rsid w:val="0094581C"/>
    <w:rsid w:val="009522E6"/>
    <w:rsid w:val="00953716"/>
    <w:rsid w:val="00973684"/>
    <w:rsid w:val="00976CEB"/>
    <w:rsid w:val="009940F1"/>
    <w:rsid w:val="009A00FD"/>
    <w:rsid w:val="009A6D80"/>
    <w:rsid w:val="009B3CB0"/>
    <w:rsid w:val="009B4AFE"/>
    <w:rsid w:val="00A11E02"/>
    <w:rsid w:val="00A2062C"/>
    <w:rsid w:val="00A20FD4"/>
    <w:rsid w:val="00A27993"/>
    <w:rsid w:val="00A43281"/>
    <w:rsid w:val="00A4558B"/>
    <w:rsid w:val="00A469DD"/>
    <w:rsid w:val="00A477EF"/>
    <w:rsid w:val="00A64E17"/>
    <w:rsid w:val="00A71BFB"/>
    <w:rsid w:val="00A7211B"/>
    <w:rsid w:val="00A75DD7"/>
    <w:rsid w:val="00A77AD5"/>
    <w:rsid w:val="00A851D2"/>
    <w:rsid w:val="00AA3498"/>
    <w:rsid w:val="00AA5899"/>
    <w:rsid w:val="00AA76C4"/>
    <w:rsid w:val="00AB1201"/>
    <w:rsid w:val="00AB3F65"/>
    <w:rsid w:val="00AB44D3"/>
    <w:rsid w:val="00AB4F40"/>
    <w:rsid w:val="00AB725D"/>
    <w:rsid w:val="00AE2EAB"/>
    <w:rsid w:val="00B0581D"/>
    <w:rsid w:val="00B11C1C"/>
    <w:rsid w:val="00B13E5C"/>
    <w:rsid w:val="00B20008"/>
    <w:rsid w:val="00B34CDE"/>
    <w:rsid w:val="00B3696D"/>
    <w:rsid w:val="00B42C09"/>
    <w:rsid w:val="00B56A2D"/>
    <w:rsid w:val="00B62CD6"/>
    <w:rsid w:val="00BB6688"/>
    <w:rsid w:val="00BC1415"/>
    <w:rsid w:val="00BC21D2"/>
    <w:rsid w:val="00BC5307"/>
    <w:rsid w:val="00BC716C"/>
    <w:rsid w:val="00BD03AA"/>
    <w:rsid w:val="00C112C8"/>
    <w:rsid w:val="00C2613F"/>
    <w:rsid w:val="00C34F2E"/>
    <w:rsid w:val="00C46845"/>
    <w:rsid w:val="00C672ED"/>
    <w:rsid w:val="00C70AB1"/>
    <w:rsid w:val="00C82FEA"/>
    <w:rsid w:val="00CA0A5B"/>
    <w:rsid w:val="00CC5AC2"/>
    <w:rsid w:val="00CE167F"/>
    <w:rsid w:val="00CF0A3D"/>
    <w:rsid w:val="00D2165E"/>
    <w:rsid w:val="00D24DEA"/>
    <w:rsid w:val="00D74054"/>
    <w:rsid w:val="00D759DD"/>
    <w:rsid w:val="00DA1C08"/>
    <w:rsid w:val="00DA4614"/>
    <w:rsid w:val="00DF167F"/>
    <w:rsid w:val="00E004E5"/>
    <w:rsid w:val="00E05A2E"/>
    <w:rsid w:val="00E128A8"/>
    <w:rsid w:val="00E12EF3"/>
    <w:rsid w:val="00E14301"/>
    <w:rsid w:val="00E15E10"/>
    <w:rsid w:val="00E3168F"/>
    <w:rsid w:val="00E45233"/>
    <w:rsid w:val="00E614CE"/>
    <w:rsid w:val="00E63EC2"/>
    <w:rsid w:val="00E95E64"/>
    <w:rsid w:val="00EB7162"/>
    <w:rsid w:val="00EC3D93"/>
    <w:rsid w:val="00ED232F"/>
    <w:rsid w:val="00EE485F"/>
    <w:rsid w:val="00EF2A4C"/>
    <w:rsid w:val="00EF4D6C"/>
    <w:rsid w:val="00F019BE"/>
    <w:rsid w:val="00F26982"/>
    <w:rsid w:val="00F30A21"/>
    <w:rsid w:val="00F35CDB"/>
    <w:rsid w:val="00F67287"/>
    <w:rsid w:val="00F93739"/>
    <w:rsid w:val="00FA130D"/>
    <w:rsid w:val="00FB4DF0"/>
    <w:rsid w:val="00FC2B4A"/>
    <w:rsid w:val="00FD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4BE"/>
  <w15:chartTrackingRefBased/>
  <w15:docId w15:val="{AE1B069F-A00D-4276-BD07-6A7C0AA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30"/>
  </w:style>
  <w:style w:type="paragraph" w:styleId="Heading1">
    <w:name w:val="heading 1"/>
    <w:basedOn w:val="Normal"/>
    <w:next w:val="Normal"/>
    <w:link w:val="Heading1Char"/>
    <w:uiPriority w:val="9"/>
    <w:qFormat/>
    <w:rsid w:val="00AE2EA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E45233"/>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next w:val="Normal"/>
    <w:link w:val="Heading3Char"/>
    <w:uiPriority w:val="9"/>
    <w:unhideWhenUsed/>
    <w:qFormat/>
    <w:rsid w:val="009A0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0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233"/>
    <w:rPr>
      <w:rFonts w:eastAsia="Times New Roman" w:cs="Times New Roman"/>
      <w:b/>
      <w:bCs/>
      <w:sz w:val="24"/>
      <w:szCs w:val="36"/>
    </w:rPr>
  </w:style>
  <w:style w:type="paragraph" w:styleId="NormalWeb">
    <w:name w:val="Normal (Web)"/>
    <w:basedOn w:val="Normal"/>
    <w:uiPriority w:val="99"/>
    <w:unhideWhenUsed/>
    <w:rsid w:val="00482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410"/>
    <w:rPr>
      <w:color w:val="0000FF"/>
      <w:u w:val="single"/>
    </w:rPr>
  </w:style>
  <w:style w:type="character" w:styleId="Emphasis">
    <w:name w:val="Emphasis"/>
    <w:basedOn w:val="DefaultParagraphFont"/>
    <w:uiPriority w:val="20"/>
    <w:qFormat/>
    <w:rsid w:val="00482410"/>
    <w:rPr>
      <w:i/>
      <w:iCs/>
    </w:rPr>
  </w:style>
  <w:style w:type="character" w:styleId="Strong">
    <w:name w:val="Strong"/>
    <w:basedOn w:val="DefaultParagraphFont"/>
    <w:uiPriority w:val="22"/>
    <w:qFormat/>
    <w:rsid w:val="00482410"/>
    <w:rPr>
      <w:b/>
      <w:bCs/>
    </w:rPr>
  </w:style>
  <w:style w:type="paragraph" w:styleId="ListParagraph">
    <w:name w:val="List Paragraph"/>
    <w:basedOn w:val="Normal"/>
    <w:link w:val="ListParagraphChar"/>
    <w:uiPriority w:val="34"/>
    <w:qFormat/>
    <w:rsid w:val="00482410"/>
    <w:pPr>
      <w:ind w:left="720"/>
      <w:contextualSpacing/>
    </w:pPr>
  </w:style>
  <w:style w:type="paragraph" w:styleId="Header">
    <w:name w:val="header"/>
    <w:basedOn w:val="Normal"/>
    <w:link w:val="HeaderChar"/>
    <w:uiPriority w:val="99"/>
    <w:unhideWhenUsed/>
    <w:rsid w:val="0005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AF"/>
  </w:style>
  <w:style w:type="paragraph" w:styleId="Footer">
    <w:name w:val="footer"/>
    <w:basedOn w:val="Normal"/>
    <w:link w:val="FooterChar"/>
    <w:uiPriority w:val="99"/>
    <w:unhideWhenUsed/>
    <w:rsid w:val="0005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AF"/>
  </w:style>
  <w:style w:type="character" w:customStyle="1" w:styleId="UnresolvedMention1">
    <w:name w:val="Unresolved Mention1"/>
    <w:basedOn w:val="DefaultParagraphFont"/>
    <w:uiPriority w:val="99"/>
    <w:semiHidden/>
    <w:unhideWhenUsed/>
    <w:rsid w:val="000523AF"/>
    <w:rPr>
      <w:color w:val="605E5C"/>
      <w:shd w:val="clear" w:color="auto" w:fill="E1DFDD"/>
    </w:rPr>
  </w:style>
  <w:style w:type="character" w:customStyle="1" w:styleId="Heading1Char">
    <w:name w:val="Heading 1 Char"/>
    <w:basedOn w:val="DefaultParagraphFont"/>
    <w:link w:val="Heading1"/>
    <w:uiPriority w:val="9"/>
    <w:rsid w:val="00AE2EAB"/>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9A00FD"/>
    <w:pPr>
      <w:outlineLvl w:val="9"/>
    </w:pPr>
  </w:style>
  <w:style w:type="paragraph" w:styleId="TOC1">
    <w:name w:val="toc 1"/>
    <w:basedOn w:val="Normal"/>
    <w:next w:val="Normal"/>
    <w:autoRedefine/>
    <w:uiPriority w:val="39"/>
    <w:unhideWhenUsed/>
    <w:rsid w:val="00E128A8"/>
    <w:pPr>
      <w:tabs>
        <w:tab w:val="right" w:leader="dot" w:pos="9350"/>
      </w:tabs>
      <w:spacing w:after="100"/>
    </w:pPr>
    <w:rPr>
      <w:noProof/>
      <w:color w:val="2E74B5" w:themeColor="accent5" w:themeShade="BF"/>
    </w:rPr>
  </w:style>
  <w:style w:type="paragraph" w:styleId="TOC2">
    <w:name w:val="toc 2"/>
    <w:basedOn w:val="Normal"/>
    <w:next w:val="Normal"/>
    <w:autoRedefine/>
    <w:uiPriority w:val="39"/>
    <w:unhideWhenUsed/>
    <w:rsid w:val="00C34F2E"/>
    <w:pPr>
      <w:tabs>
        <w:tab w:val="right" w:leader="dot" w:pos="9350"/>
      </w:tabs>
      <w:spacing w:after="100"/>
      <w:ind w:left="220"/>
    </w:pPr>
    <w:rPr>
      <w:rFonts w:eastAsiaTheme="majorEastAsia"/>
      <w:noProof/>
      <w:color w:val="538135" w:themeColor="accent6" w:themeShade="BF"/>
    </w:rPr>
  </w:style>
  <w:style w:type="character" w:customStyle="1" w:styleId="Heading3Char">
    <w:name w:val="Heading 3 Char"/>
    <w:basedOn w:val="DefaultParagraphFont"/>
    <w:link w:val="Heading3"/>
    <w:uiPriority w:val="9"/>
    <w:rsid w:val="009A00F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A130D"/>
    <w:pPr>
      <w:tabs>
        <w:tab w:val="right" w:leader="dot" w:pos="12950"/>
      </w:tabs>
      <w:spacing w:after="100"/>
      <w:ind w:left="440"/>
    </w:pPr>
    <w:rPr>
      <w:noProof/>
      <w:color w:val="538135" w:themeColor="accent6" w:themeShade="BF"/>
    </w:rPr>
  </w:style>
  <w:style w:type="table" w:styleId="TableGrid">
    <w:name w:val="Table Grid"/>
    <w:basedOn w:val="TableNormal"/>
    <w:rsid w:val="002762F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62F5"/>
    <w:pPr>
      <w:spacing w:after="120" w:line="240" w:lineRule="auto"/>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2762F5"/>
    <w:rPr>
      <w:rFonts w:ascii="Times New Roman" w:eastAsia="Times New Roman" w:hAnsi="Times New Roman" w:cs="Times New Roman"/>
      <w:sz w:val="24"/>
      <w:szCs w:val="24"/>
      <w:lang w:val="en-NZ" w:eastAsia="en-NZ"/>
    </w:rPr>
  </w:style>
  <w:style w:type="character" w:customStyle="1" w:styleId="Heading4Char">
    <w:name w:val="Heading 4 Char"/>
    <w:basedOn w:val="DefaultParagraphFont"/>
    <w:link w:val="Heading4"/>
    <w:uiPriority w:val="9"/>
    <w:rsid w:val="007640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323F6"/>
    <w:rPr>
      <w:color w:val="605E5C"/>
      <w:shd w:val="clear" w:color="auto" w:fill="E1DFDD"/>
    </w:rPr>
  </w:style>
  <w:style w:type="paragraph" w:customStyle="1" w:styleId="Standard">
    <w:name w:val="Standard"/>
    <w:basedOn w:val="ListParagraph"/>
    <w:qFormat/>
    <w:rsid w:val="00C672ED"/>
    <w:pPr>
      <w:numPr>
        <w:numId w:val="1"/>
      </w:numPr>
      <w:tabs>
        <w:tab w:val="left" w:pos="1418"/>
      </w:tabs>
      <w:spacing w:before="600" w:after="120" w:line="240" w:lineRule="auto"/>
      <w:contextualSpacing w:val="0"/>
    </w:pPr>
    <w:rPr>
      <w:rFonts w:ascii="Arial" w:eastAsia="Calibri" w:hAnsi="Arial" w:cs="Times New Roman"/>
      <w:b/>
      <w:lang w:val="en-AU"/>
    </w:rPr>
  </w:style>
  <w:style w:type="paragraph" w:customStyle="1" w:styleId="StandardElement">
    <w:name w:val="Standard Element"/>
    <w:basedOn w:val="Standard"/>
    <w:qFormat/>
    <w:rsid w:val="00C672ED"/>
    <w:pPr>
      <w:numPr>
        <w:ilvl w:val="1"/>
      </w:numPr>
      <w:spacing w:before="120"/>
    </w:pPr>
    <w:rPr>
      <w:b w:val="0"/>
    </w:rPr>
  </w:style>
  <w:style w:type="paragraph" w:customStyle="1" w:styleId="TableText">
    <w:name w:val="Table Text"/>
    <w:basedOn w:val="Normal"/>
    <w:qFormat/>
    <w:rsid w:val="00C672ED"/>
    <w:pPr>
      <w:spacing w:before="120" w:after="120" w:line="240" w:lineRule="auto"/>
    </w:pPr>
    <w:rPr>
      <w:rFonts w:ascii="Arial" w:eastAsia="Times New Roman" w:hAnsi="Arial" w:cs="Arial"/>
      <w:sz w:val="20"/>
      <w:szCs w:val="20"/>
      <w:lang w:val="en-AU" w:eastAsia="en-AU"/>
    </w:rPr>
  </w:style>
  <w:style w:type="paragraph" w:styleId="Caption">
    <w:name w:val="caption"/>
    <w:basedOn w:val="Normal"/>
    <w:next w:val="Normal"/>
    <w:uiPriority w:val="35"/>
    <w:unhideWhenUsed/>
    <w:qFormat/>
    <w:rsid w:val="00C672ED"/>
    <w:pPr>
      <w:spacing w:after="200" w:line="240" w:lineRule="auto"/>
    </w:pPr>
    <w:rPr>
      <w:rFonts w:ascii="Arial" w:eastAsia="Calibri" w:hAnsi="Arial" w:cs="Times New Roman"/>
      <w:b/>
      <w:bCs/>
      <w:color w:val="4472C4" w:themeColor="accent1"/>
      <w:sz w:val="18"/>
      <w:szCs w:val="18"/>
      <w:lang w:val="en-AU"/>
    </w:rPr>
  </w:style>
  <w:style w:type="paragraph" w:customStyle="1" w:styleId="TableListNumber">
    <w:name w:val="Table List Number"/>
    <w:basedOn w:val="Normal"/>
    <w:qFormat/>
    <w:rsid w:val="00C672ED"/>
    <w:pPr>
      <w:numPr>
        <w:numId w:val="2"/>
      </w:numPr>
      <w:tabs>
        <w:tab w:val="left" w:pos="459"/>
      </w:tabs>
      <w:spacing w:before="120" w:after="120" w:line="240" w:lineRule="auto"/>
    </w:pPr>
    <w:rPr>
      <w:rFonts w:ascii="Arial" w:eastAsia="Times New Roman" w:hAnsi="Arial" w:cs="Arial"/>
      <w:sz w:val="20"/>
      <w:szCs w:val="20"/>
      <w:lang w:val="en-AU" w:eastAsia="en-AU"/>
    </w:rPr>
  </w:style>
  <w:style w:type="paragraph" w:customStyle="1" w:styleId="SuperHeading">
    <w:name w:val="SuperHeading"/>
    <w:basedOn w:val="Normal"/>
    <w:rsid w:val="00CC5AC2"/>
    <w:pPr>
      <w:keepNext/>
      <w:keepLines/>
      <w:spacing w:before="240" w:after="120" w:line="240" w:lineRule="auto"/>
      <w:outlineLvl w:val="0"/>
    </w:pPr>
    <w:rPr>
      <w:rFonts w:ascii="Times New Roman" w:eastAsia="Times New Roman" w:hAnsi="Times New Roman" w:cs="Times New Roman"/>
      <w:b/>
      <w:sz w:val="32"/>
      <w:szCs w:val="20"/>
      <w:lang w:val="en-AU"/>
    </w:rPr>
  </w:style>
  <w:style w:type="paragraph" w:styleId="List">
    <w:name w:val="List"/>
    <w:basedOn w:val="BodyText"/>
    <w:next w:val="BodyText"/>
    <w:rsid w:val="00CC5AC2"/>
    <w:pPr>
      <w:keepLines/>
      <w:tabs>
        <w:tab w:val="left" w:pos="340"/>
      </w:tabs>
      <w:spacing w:before="60" w:after="60"/>
      <w:ind w:left="340" w:hanging="340"/>
    </w:pPr>
    <w:rPr>
      <w:szCs w:val="22"/>
      <w:lang w:val="en-AU" w:eastAsia="en-US"/>
    </w:rPr>
  </w:style>
  <w:style w:type="paragraph" w:customStyle="1" w:styleId="AllowPageBreak">
    <w:name w:val="AllowPageBreak"/>
    <w:rsid w:val="00CC5AC2"/>
    <w:pPr>
      <w:widowControl w:val="0"/>
      <w:spacing w:after="0" w:line="240" w:lineRule="auto"/>
    </w:pPr>
    <w:rPr>
      <w:rFonts w:ascii="Times New Roman" w:eastAsia="Times New Roman" w:hAnsi="Times New Roman" w:cs="Times New Roman"/>
      <w:noProof/>
      <w:sz w:val="2"/>
      <w:szCs w:val="20"/>
      <w:lang w:val="en-AU"/>
    </w:rPr>
  </w:style>
  <w:style w:type="character" w:styleId="FollowedHyperlink">
    <w:name w:val="FollowedHyperlink"/>
    <w:basedOn w:val="DefaultParagraphFont"/>
    <w:uiPriority w:val="99"/>
    <w:semiHidden/>
    <w:unhideWhenUsed/>
    <w:rsid w:val="001B5F61"/>
    <w:rPr>
      <w:color w:val="954F72" w:themeColor="followedHyperlink"/>
      <w:u w:val="single"/>
    </w:rPr>
  </w:style>
  <w:style w:type="paragraph" w:styleId="EndnoteText">
    <w:name w:val="endnote text"/>
    <w:basedOn w:val="Normal"/>
    <w:link w:val="EndnoteTextChar"/>
    <w:uiPriority w:val="99"/>
    <w:semiHidden/>
    <w:unhideWhenUsed/>
    <w:rsid w:val="00EF2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A4C"/>
    <w:rPr>
      <w:sz w:val="20"/>
      <w:szCs w:val="20"/>
    </w:rPr>
  </w:style>
  <w:style w:type="character" w:styleId="EndnoteReference">
    <w:name w:val="endnote reference"/>
    <w:basedOn w:val="DefaultParagraphFont"/>
    <w:uiPriority w:val="99"/>
    <w:semiHidden/>
    <w:unhideWhenUsed/>
    <w:rsid w:val="00EF2A4C"/>
    <w:rPr>
      <w:vertAlign w:val="superscript"/>
    </w:rPr>
  </w:style>
  <w:style w:type="character" w:styleId="CommentReference">
    <w:name w:val="annotation reference"/>
    <w:basedOn w:val="DefaultParagraphFont"/>
    <w:uiPriority w:val="99"/>
    <w:semiHidden/>
    <w:unhideWhenUsed/>
    <w:rsid w:val="00415876"/>
    <w:rPr>
      <w:sz w:val="16"/>
      <w:szCs w:val="16"/>
    </w:rPr>
  </w:style>
  <w:style w:type="paragraph" w:styleId="CommentText">
    <w:name w:val="annotation text"/>
    <w:basedOn w:val="Normal"/>
    <w:link w:val="CommentTextChar"/>
    <w:uiPriority w:val="99"/>
    <w:semiHidden/>
    <w:unhideWhenUsed/>
    <w:rsid w:val="00415876"/>
    <w:pPr>
      <w:spacing w:line="240" w:lineRule="auto"/>
    </w:pPr>
    <w:rPr>
      <w:sz w:val="20"/>
      <w:szCs w:val="20"/>
    </w:rPr>
  </w:style>
  <w:style w:type="character" w:customStyle="1" w:styleId="CommentTextChar">
    <w:name w:val="Comment Text Char"/>
    <w:basedOn w:val="DefaultParagraphFont"/>
    <w:link w:val="CommentText"/>
    <w:uiPriority w:val="99"/>
    <w:semiHidden/>
    <w:rsid w:val="00415876"/>
    <w:rPr>
      <w:sz w:val="20"/>
      <w:szCs w:val="20"/>
    </w:rPr>
  </w:style>
  <w:style w:type="paragraph" w:styleId="CommentSubject">
    <w:name w:val="annotation subject"/>
    <w:basedOn w:val="CommentText"/>
    <w:next w:val="CommentText"/>
    <w:link w:val="CommentSubjectChar"/>
    <w:uiPriority w:val="99"/>
    <w:semiHidden/>
    <w:unhideWhenUsed/>
    <w:rsid w:val="00415876"/>
    <w:rPr>
      <w:b/>
      <w:bCs/>
    </w:rPr>
  </w:style>
  <w:style w:type="character" w:customStyle="1" w:styleId="CommentSubjectChar">
    <w:name w:val="Comment Subject Char"/>
    <w:basedOn w:val="CommentTextChar"/>
    <w:link w:val="CommentSubject"/>
    <w:uiPriority w:val="99"/>
    <w:semiHidden/>
    <w:rsid w:val="00415876"/>
    <w:rPr>
      <w:b/>
      <w:bCs/>
      <w:sz w:val="20"/>
      <w:szCs w:val="20"/>
    </w:rPr>
  </w:style>
  <w:style w:type="character" w:customStyle="1" w:styleId="ListParagraphChar">
    <w:name w:val="List Paragraph Char"/>
    <w:link w:val="ListParagraph"/>
    <w:uiPriority w:val="34"/>
    <w:locked/>
    <w:rsid w:val="00C2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4">
      <w:bodyDiv w:val="1"/>
      <w:marLeft w:val="0"/>
      <w:marRight w:val="0"/>
      <w:marTop w:val="0"/>
      <w:marBottom w:val="0"/>
      <w:divBdr>
        <w:top w:val="none" w:sz="0" w:space="0" w:color="auto"/>
        <w:left w:val="none" w:sz="0" w:space="0" w:color="auto"/>
        <w:bottom w:val="none" w:sz="0" w:space="0" w:color="auto"/>
        <w:right w:val="none" w:sz="0" w:space="0" w:color="auto"/>
      </w:divBdr>
    </w:div>
    <w:div w:id="82533093">
      <w:bodyDiv w:val="1"/>
      <w:marLeft w:val="0"/>
      <w:marRight w:val="0"/>
      <w:marTop w:val="0"/>
      <w:marBottom w:val="0"/>
      <w:divBdr>
        <w:top w:val="none" w:sz="0" w:space="0" w:color="auto"/>
        <w:left w:val="none" w:sz="0" w:space="0" w:color="auto"/>
        <w:bottom w:val="none" w:sz="0" w:space="0" w:color="auto"/>
        <w:right w:val="none" w:sz="0" w:space="0" w:color="auto"/>
      </w:divBdr>
    </w:div>
    <w:div w:id="88963041">
      <w:bodyDiv w:val="1"/>
      <w:marLeft w:val="0"/>
      <w:marRight w:val="0"/>
      <w:marTop w:val="0"/>
      <w:marBottom w:val="0"/>
      <w:divBdr>
        <w:top w:val="none" w:sz="0" w:space="0" w:color="auto"/>
        <w:left w:val="none" w:sz="0" w:space="0" w:color="auto"/>
        <w:bottom w:val="none" w:sz="0" w:space="0" w:color="auto"/>
        <w:right w:val="none" w:sz="0" w:space="0" w:color="auto"/>
      </w:divBdr>
    </w:div>
    <w:div w:id="155193201">
      <w:bodyDiv w:val="1"/>
      <w:marLeft w:val="0"/>
      <w:marRight w:val="0"/>
      <w:marTop w:val="0"/>
      <w:marBottom w:val="0"/>
      <w:divBdr>
        <w:top w:val="none" w:sz="0" w:space="0" w:color="auto"/>
        <w:left w:val="none" w:sz="0" w:space="0" w:color="auto"/>
        <w:bottom w:val="none" w:sz="0" w:space="0" w:color="auto"/>
        <w:right w:val="none" w:sz="0" w:space="0" w:color="auto"/>
      </w:divBdr>
    </w:div>
    <w:div w:id="370224264">
      <w:bodyDiv w:val="1"/>
      <w:marLeft w:val="0"/>
      <w:marRight w:val="0"/>
      <w:marTop w:val="0"/>
      <w:marBottom w:val="0"/>
      <w:divBdr>
        <w:top w:val="none" w:sz="0" w:space="0" w:color="auto"/>
        <w:left w:val="none" w:sz="0" w:space="0" w:color="auto"/>
        <w:bottom w:val="none" w:sz="0" w:space="0" w:color="auto"/>
        <w:right w:val="none" w:sz="0" w:space="0" w:color="auto"/>
      </w:divBdr>
    </w:div>
    <w:div w:id="454372348">
      <w:bodyDiv w:val="1"/>
      <w:marLeft w:val="0"/>
      <w:marRight w:val="0"/>
      <w:marTop w:val="0"/>
      <w:marBottom w:val="0"/>
      <w:divBdr>
        <w:top w:val="none" w:sz="0" w:space="0" w:color="auto"/>
        <w:left w:val="none" w:sz="0" w:space="0" w:color="auto"/>
        <w:bottom w:val="none" w:sz="0" w:space="0" w:color="auto"/>
        <w:right w:val="none" w:sz="0" w:space="0" w:color="auto"/>
      </w:divBdr>
    </w:div>
    <w:div w:id="531726182">
      <w:bodyDiv w:val="1"/>
      <w:marLeft w:val="0"/>
      <w:marRight w:val="0"/>
      <w:marTop w:val="0"/>
      <w:marBottom w:val="0"/>
      <w:divBdr>
        <w:top w:val="none" w:sz="0" w:space="0" w:color="auto"/>
        <w:left w:val="none" w:sz="0" w:space="0" w:color="auto"/>
        <w:bottom w:val="none" w:sz="0" w:space="0" w:color="auto"/>
        <w:right w:val="none" w:sz="0" w:space="0" w:color="auto"/>
      </w:divBdr>
    </w:div>
    <w:div w:id="574710553">
      <w:bodyDiv w:val="1"/>
      <w:marLeft w:val="0"/>
      <w:marRight w:val="0"/>
      <w:marTop w:val="0"/>
      <w:marBottom w:val="0"/>
      <w:divBdr>
        <w:top w:val="none" w:sz="0" w:space="0" w:color="auto"/>
        <w:left w:val="none" w:sz="0" w:space="0" w:color="auto"/>
        <w:bottom w:val="none" w:sz="0" w:space="0" w:color="auto"/>
        <w:right w:val="none" w:sz="0" w:space="0" w:color="auto"/>
      </w:divBdr>
    </w:div>
    <w:div w:id="593710842">
      <w:bodyDiv w:val="1"/>
      <w:marLeft w:val="0"/>
      <w:marRight w:val="0"/>
      <w:marTop w:val="0"/>
      <w:marBottom w:val="0"/>
      <w:divBdr>
        <w:top w:val="none" w:sz="0" w:space="0" w:color="auto"/>
        <w:left w:val="none" w:sz="0" w:space="0" w:color="auto"/>
        <w:bottom w:val="none" w:sz="0" w:space="0" w:color="auto"/>
        <w:right w:val="none" w:sz="0" w:space="0" w:color="auto"/>
      </w:divBdr>
    </w:div>
    <w:div w:id="645473272">
      <w:bodyDiv w:val="1"/>
      <w:marLeft w:val="0"/>
      <w:marRight w:val="0"/>
      <w:marTop w:val="0"/>
      <w:marBottom w:val="0"/>
      <w:divBdr>
        <w:top w:val="none" w:sz="0" w:space="0" w:color="auto"/>
        <w:left w:val="none" w:sz="0" w:space="0" w:color="auto"/>
        <w:bottom w:val="none" w:sz="0" w:space="0" w:color="auto"/>
        <w:right w:val="none" w:sz="0" w:space="0" w:color="auto"/>
      </w:divBdr>
    </w:div>
    <w:div w:id="688606500">
      <w:bodyDiv w:val="1"/>
      <w:marLeft w:val="0"/>
      <w:marRight w:val="0"/>
      <w:marTop w:val="0"/>
      <w:marBottom w:val="0"/>
      <w:divBdr>
        <w:top w:val="none" w:sz="0" w:space="0" w:color="auto"/>
        <w:left w:val="none" w:sz="0" w:space="0" w:color="auto"/>
        <w:bottom w:val="none" w:sz="0" w:space="0" w:color="auto"/>
        <w:right w:val="none" w:sz="0" w:space="0" w:color="auto"/>
      </w:divBdr>
    </w:div>
    <w:div w:id="712340840">
      <w:bodyDiv w:val="1"/>
      <w:marLeft w:val="0"/>
      <w:marRight w:val="0"/>
      <w:marTop w:val="0"/>
      <w:marBottom w:val="0"/>
      <w:divBdr>
        <w:top w:val="none" w:sz="0" w:space="0" w:color="auto"/>
        <w:left w:val="none" w:sz="0" w:space="0" w:color="auto"/>
        <w:bottom w:val="none" w:sz="0" w:space="0" w:color="auto"/>
        <w:right w:val="none" w:sz="0" w:space="0" w:color="auto"/>
      </w:divBdr>
    </w:div>
    <w:div w:id="759300400">
      <w:bodyDiv w:val="1"/>
      <w:marLeft w:val="0"/>
      <w:marRight w:val="0"/>
      <w:marTop w:val="0"/>
      <w:marBottom w:val="0"/>
      <w:divBdr>
        <w:top w:val="none" w:sz="0" w:space="0" w:color="auto"/>
        <w:left w:val="none" w:sz="0" w:space="0" w:color="auto"/>
        <w:bottom w:val="none" w:sz="0" w:space="0" w:color="auto"/>
        <w:right w:val="none" w:sz="0" w:space="0" w:color="auto"/>
      </w:divBdr>
    </w:div>
    <w:div w:id="786126157">
      <w:bodyDiv w:val="1"/>
      <w:marLeft w:val="0"/>
      <w:marRight w:val="0"/>
      <w:marTop w:val="0"/>
      <w:marBottom w:val="0"/>
      <w:divBdr>
        <w:top w:val="none" w:sz="0" w:space="0" w:color="auto"/>
        <w:left w:val="none" w:sz="0" w:space="0" w:color="auto"/>
        <w:bottom w:val="none" w:sz="0" w:space="0" w:color="auto"/>
        <w:right w:val="none" w:sz="0" w:space="0" w:color="auto"/>
      </w:divBdr>
    </w:div>
    <w:div w:id="923225379">
      <w:bodyDiv w:val="1"/>
      <w:marLeft w:val="0"/>
      <w:marRight w:val="0"/>
      <w:marTop w:val="0"/>
      <w:marBottom w:val="0"/>
      <w:divBdr>
        <w:top w:val="none" w:sz="0" w:space="0" w:color="auto"/>
        <w:left w:val="none" w:sz="0" w:space="0" w:color="auto"/>
        <w:bottom w:val="none" w:sz="0" w:space="0" w:color="auto"/>
        <w:right w:val="none" w:sz="0" w:space="0" w:color="auto"/>
      </w:divBdr>
    </w:div>
    <w:div w:id="1050307418">
      <w:bodyDiv w:val="1"/>
      <w:marLeft w:val="0"/>
      <w:marRight w:val="0"/>
      <w:marTop w:val="0"/>
      <w:marBottom w:val="0"/>
      <w:divBdr>
        <w:top w:val="none" w:sz="0" w:space="0" w:color="auto"/>
        <w:left w:val="none" w:sz="0" w:space="0" w:color="auto"/>
        <w:bottom w:val="none" w:sz="0" w:space="0" w:color="auto"/>
        <w:right w:val="none" w:sz="0" w:space="0" w:color="auto"/>
      </w:divBdr>
    </w:div>
    <w:div w:id="1077895864">
      <w:bodyDiv w:val="1"/>
      <w:marLeft w:val="0"/>
      <w:marRight w:val="0"/>
      <w:marTop w:val="0"/>
      <w:marBottom w:val="0"/>
      <w:divBdr>
        <w:top w:val="none" w:sz="0" w:space="0" w:color="auto"/>
        <w:left w:val="none" w:sz="0" w:space="0" w:color="auto"/>
        <w:bottom w:val="none" w:sz="0" w:space="0" w:color="auto"/>
        <w:right w:val="none" w:sz="0" w:space="0" w:color="auto"/>
      </w:divBdr>
    </w:div>
    <w:div w:id="1081101967">
      <w:bodyDiv w:val="1"/>
      <w:marLeft w:val="0"/>
      <w:marRight w:val="0"/>
      <w:marTop w:val="0"/>
      <w:marBottom w:val="0"/>
      <w:divBdr>
        <w:top w:val="none" w:sz="0" w:space="0" w:color="auto"/>
        <w:left w:val="none" w:sz="0" w:space="0" w:color="auto"/>
        <w:bottom w:val="none" w:sz="0" w:space="0" w:color="auto"/>
        <w:right w:val="none" w:sz="0" w:space="0" w:color="auto"/>
      </w:divBdr>
    </w:div>
    <w:div w:id="1095050756">
      <w:bodyDiv w:val="1"/>
      <w:marLeft w:val="0"/>
      <w:marRight w:val="0"/>
      <w:marTop w:val="0"/>
      <w:marBottom w:val="0"/>
      <w:divBdr>
        <w:top w:val="none" w:sz="0" w:space="0" w:color="auto"/>
        <w:left w:val="none" w:sz="0" w:space="0" w:color="auto"/>
        <w:bottom w:val="none" w:sz="0" w:space="0" w:color="auto"/>
        <w:right w:val="none" w:sz="0" w:space="0" w:color="auto"/>
      </w:divBdr>
    </w:div>
    <w:div w:id="1146822572">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4102197">
      <w:bodyDiv w:val="1"/>
      <w:marLeft w:val="0"/>
      <w:marRight w:val="0"/>
      <w:marTop w:val="0"/>
      <w:marBottom w:val="0"/>
      <w:divBdr>
        <w:top w:val="none" w:sz="0" w:space="0" w:color="auto"/>
        <w:left w:val="none" w:sz="0" w:space="0" w:color="auto"/>
        <w:bottom w:val="none" w:sz="0" w:space="0" w:color="auto"/>
        <w:right w:val="none" w:sz="0" w:space="0" w:color="auto"/>
      </w:divBdr>
    </w:div>
    <w:div w:id="1194926724">
      <w:bodyDiv w:val="1"/>
      <w:marLeft w:val="0"/>
      <w:marRight w:val="0"/>
      <w:marTop w:val="0"/>
      <w:marBottom w:val="0"/>
      <w:divBdr>
        <w:top w:val="none" w:sz="0" w:space="0" w:color="auto"/>
        <w:left w:val="none" w:sz="0" w:space="0" w:color="auto"/>
        <w:bottom w:val="none" w:sz="0" w:space="0" w:color="auto"/>
        <w:right w:val="none" w:sz="0" w:space="0" w:color="auto"/>
      </w:divBdr>
    </w:div>
    <w:div w:id="1212301201">
      <w:bodyDiv w:val="1"/>
      <w:marLeft w:val="0"/>
      <w:marRight w:val="0"/>
      <w:marTop w:val="0"/>
      <w:marBottom w:val="0"/>
      <w:divBdr>
        <w:top w:val="none" w:sz="0" w:space="0" w:color="auto"/>
        <w:left w:val="none" w:sz="0" w:space="0" w:color="auto"/>
        <w:bottom w:val="none" w:sz="0" w:space="0" w:color="auto"/>
        <w:right w:val="none" w:sz="0" w:space="0" w:color="auto"/>
      </w:divBdr>
    </w:div>
    <w:div w:id="1212382845">
      <w:bodyDiv w:val="1"/>
      <w:marLeft w:val="0"/>
      <w:marRight w:val="0"/>
      <w:marTop w:val="0"/>
      <w:marBottom w:val="0"/>
      <w:divBdr>
        <w:top w:val="none" w:sz="0" w:space="0" w:color="auto"/>
        <w:left w:val="none" w:sz="0" w:space="0" w:color="auto"/>
        <w:bottom w:val="none" w:sz="0" w:space="0" w:color="auto"/>
        <w:right w:val="none" w:sz="0" w:space="0" w:color="auto"/>
      </w:divBdr>
    </w:div>
    <w:div w:id="1214391937">
      <w:bodyDiv w:val="1"/>
      <w:marLeft w:val="0"/>
      <w:marRight w:val="0"/>
      <w:marTop w:val="0"/>
      <w:marBottom w:val="0"/>
      <w:divBdr>
        <w:top w:val="none" w:sz="0" w:space="0" w:color="auto"/>
        <w:left w:val="none" w:sz="0" w:space="0" w:color="auto"/>
        <w:bottom w:val="none" w:sz="0" w:space="0" w:color="auto"/>
        <w:right w:val="none" w:sz="0" w:space="0" w:color="auto"/>
      </w:divBdr>
    </w:div>
    <w:div w:id="1268586851">
      <w:bodyDiv w:val="1"/>
      <w:marLeft w:val="0"/>
      <w:marRight w:val="0"/>
      <w:marTop w:val="0"/>
      <w:marBottom w:val="0"/>
      <w:divBdr>
        <w:top w:val="none" w:sz="0" w:space="0" w:color="auto"/>
        <w:left w:val="none" w:sz="0" w:space="0" w:color="auto"/>
        <w:bottom w:val="none" w:sz="0" w:space="0" w:color="auto"/>
        <w:right w:val="none" w:sz="0" w:space="0" w:color="auto"/>
      </w:divBdr>
    </w:div>
    <w:div w:id="1277368433">
      <w:bodyDiv w:val="1"/>
      <w:marLeft w:val="0"/>
      <w:marRight w:val="0"/>
      <w:marTop w:val="0"/>
      <w:marBottom w:val="0"/>
      <w:divBdr>
        <w:top w:val="none" w:sz="0" w:space="0" w:color="auto"/>
        <w:left w:val="none" w:sz="0" w:space="0" w:color="auto"/>
        <w:bottom w:val="none" w:sz="0" w:space="0" w:color="auto"/>
        <w:right w:val="none" w:sz="0" w:space="0" w:color="auto"/>
      </w:divBdr>
      <w:divsChild>
        <w:div w:id="1542013862">
          <w:marLeft w:val="0"/>
          <w:marRight w:val="0"/>
          <w:marTop w:val="0"/>
          <w:marBottom w:val="0"/>
          <w:divBdr>
            <w:top w:val="none" w:sz="0" w:space="0" w:color="auto"/>
            <w:left w:val="none" w:sz="0" w:space="0" w:color="auto"/>
            <w:bottom w:val="none" w:sz="0" w:space="0" w:color="auto"/>
            <w:right w:val="none" w:sz="0" w:space="0" w:color="auto"/>
          </w:divBdr>
        </w:div>
        <w:div w:id="1447114553">
          <w:marLeft w:val="0"/>
          <w:marRight w:val="0"/>
          <w:marTop w:val="0"/>
          <w:marBottom w:val="0"/>
          <w:divBdr>
            <w:top w:val="none" w:sz="0" w:space="0" w:color="auto"/>
            <w:left w:val="none" w:sz="0" w:space="0" w:color="auto"/>
            <w:bottom w:val="none" w:sz="0" w:space="0" w:color="auto"/>
            <w:right w:val="none" w:sz="0" w:space="0" w:color="auto"/>
          </w:divBdr>
        </w:div>
        <w:div w:id="295185410">
          <w:marLeft w:val="0"/>
          <w:marRight w:val="0"/>
          <w:marTop w:val="0"/>
          <w:marBottom w:val="0"/>
          <w:divBdr>
            <w:top w:val="none" w:sz="0" w:space="0" w:color="auto"/>
            <w:left w:val="none" w:sz="0" w:space="0" w:color="auto"/>
            <w:bottom w:val="none" w:sz="0" w:space="0" w:color="auto"/>
            <w:right w:val="none" w:sz="0" w:space="0" w:color="auto"/>
          </w:divBdr>
        </w:div>
      </w:divsChild>
    </w:div>
    <w:div w:id="1300303816">
      <w:bodyDiv w:val="1"/>
      <w:marLeft w:val="0"/>
      <w:marRight w:val="0"/>
      <w:marTop w:val="0"/>
      <w:marBottom w:val="0"/>
      <w:divBdr>
        <w:top w:val="none" w:sz="0" w:space="0" w:color="auto"/>
        <w:left w:val="none" w:sz="0" w:space="0" w:color="auto"/>
        <w:bottom w:val="none" w:sz="0" w:space="0" w:color="auto"/>
        <w:right w:val="none" w:sz="0" w:space="0" w:color="auto"/>
      </w:divBdr>
    </w:div>
    <w:div w:id="1335497504">
      <w:bodyDiv w:val="1"/>
      <w:marLeft w:val="0"/>
      <w:marRight w:val="0"/>
      <w:marTop w:val="0"/>
      <w:marBottom w:val="0"/>
      <w:divBdr>
        <w:top w:val="none" w:sz="0" w:space="0" w:color="auto"/>
        <w:left w:val="none" w:sz="0" w:space="0" w:color="auto"/>
        <w:bottom w:val="none" w:sz="0" w:space="0" w:color="auto"/>
        <w:right w:val="none" w:sz="0" w:space="0" w:color="auto"/>
      </w:divBdr>
    </w:div>
    <w:div w:id="1336615545">
      <w:bodyDiv w:val="1"/>
      <w:marLeft w:val="0"/>
      <w:marRight w:val="0"/>
      <w:marTop w:val="0"/>
      <w:marBottom w:val="0"/>
      <w:divBdr>
        <w:top w:val="none" w:sz="0" w:space="0" w:color="auto"/>
        <w:left w:val="none" w:sz="0" w:space="0" w:color="auto"/>
        <w:bottom w:val="none" w:sz="0" w:space="0" w:color="auto"/>
        <w:right w:val="none" w:sz="0" w:space="0" w:color="auto"/>
      </w:divBdr>
    </w:div>
    <w:div w:id="1372610433">
      <w:bodyDiv w:val="1"/>
      <w:marLeft w:val="0"/>
      <w:marRight w:val="0"/>
      <w:marTop w:val="0"/>
      <w:marBottom w:val="0"/>
      <w:divBdr>
        <w:top w:val="none" w:sz="0" w:space="0" w:color="auto"/>
        <w:left w:val="none" w:sz="0" w:space="0" w:color="auto"/>
        <w:bottom w:val="none" w:sz="0" w:space="0" w:color="auto"/>
        <w:right w:val="none" w:sz="0" w:space="0" w:color="auto"/>
      </w:divBdr>
    </w:div>
    <w:div w:id="1479228993">
      <w:bodyDiv w:val="1"/>
      <w:marLeft w:val="0"/>
      <w:marRight w:val="0"/>
      <w:marTop w:val="0"/>
      <w:marBottom w:val="0"/>
      <w:divBdr>
        <w:top w:val="none" w:sz="0" w:space="0" w:color="auto"/>
        <w:left w:val="none" w:sz="0" w:space="0" w:color="auto"/>
        <w:bottom w:val="none" w:sz="0" w:space="0" w:color="auto"/>
        <w:right w:val="none" w:sz="0" w:space="0" w:color="auto"/>
      </w:divBdr>
    </w:div>
    <w:div w:id="1483040612">
      <w:bodyDiv w:val="1"/>
      <w:marLeft w:val="0"/>
      <w:marRight w:val="0"/>
      <w:marTop w:val="0"/>
      <w:marBottom w:val="0"/>
      <w:divBdr>
        <w:top w:val="none" w:sz="0" w:space="0" w:color="auto"/>
        <w:left w:val="none" w:sz="0" w:space="0" w:color="auto"/>
        <w:bottom w:val="none" w:sz="0" w:space="0" w:color="auto"/>
        <w:right w:val="none" w:sz="0" w:space="0" w:color="auto"/>
      </w:divBdr>
    </w:div>
    <w:div w:id="1507211093">
      <w:bodyDiv w:val="1"/>
      <w:marLeft w:val="0"/>
      <w:marRight w:val="0"/>
      <w:marTop w:val="0"/>
      <w:marBottom w:val="0"/>
      <w:divBdr>
        <w:top w:val="none" w:sz="0" w:space="0" w:color="auto"/>
        <w:left w:val="none" w:sz="0" w:space="0" w:color="auto"/>
        <w:bottom w:val="none" w:sz="0" w:space="0" w:color="auto"/>
        <w:right w:val="none" w:sz="0" w:space="0" w:color="auto"/>
      </w:divBdr>
    </w:div>
    <w:div w:id="1578131899">
      <w:bodyDiv w:val="1"/>
      <w:marLeft w:val="0"/>
      <w:marRight w:val="0"/>
      <w:marTop w:val="0"/>
      <w:marBottom w:val="0"/>
      <w:divBdr>
        <w:top w:val="none" w:sz="0" w:space="0" w:color="auto"/>
        <w:left w:val="none" w:sz="0" w:space="0" w:color="auto"/>
        <w:bottom w:val="none" w:sz="0" w:space="0" w:color="auto"/>
        <w:right w:val="none" w:sz="0" w:space="0" w:color="auto"/>
      </w:divBdr>
    </w:div>
    <w:div w:id="1607693657">
      <w:bodyDiv w:val="1"/>
      <w:marLeft w:val="0"/>
      <w:marRight w:val="0"/>
      <w:marTop w:val="0"/>
      <w:marBottom w:val="0"/>
      <w:divBdr>
        <w:top w:val="none" w:sz="0" w:space="0" w:color="auto"/>
        <w:left w:val="none" w:sz="0" w:space="0" w:color="auto"/>
        <w:bottom w:val="none" w:sz="0" w:space="0" w:color="auto"/>
        <w:right w:val="none" w:sz="0" w:space="0" w:color="auto"/>
      </w:divBdr>
    </w:div>
    <w:div w:id="1618557682">
      <w:bodyDiv w:val="1"/>
      <w:marLeft w:val="0"/>
      <w:marRight w:val="0"/>
      <w:marTop w:val="0"/>
      <w:marBottom w:val="0"/>
      <w:divBdr>
        <w:top w:val="none" w:sz="0" w:space="0" w:color="auto"/>
        <w:left w:val="none" w:sz="0" w:space="0" w:color="auto"/>
        <w:bottom w:val="none" w:sz="0" w:space="0" w:color="auto"/>
        <w:right w:val="none" w:sz="0" w:space="0" w:color="auto"/>
      </w:divBdr>
    </w:div>
    <w:div w:id="1647396332">
      <w:bodyDiv w:val="1"/>
      <w:marLeft w:val="0"/>
      <w:marRight w:val="0"/>
      <w:marTop w:val="0"/>
      <w:marBottom w:val="0"/>
      <w:divBdr>
        <w:top w:val="none" w:sz="0" w:space="0" w:color="auto"/>
        <w:left w:val="none" w:sz="0" w:space="0" w:color="auto"/>
        <w:bottom w:val="none" w:sz="0" w:space="0" w:color="auto"/>
        <w:right w:val="none" w:sz="0" w:space="0" w:color="auto"/>
      </w:divBdr>
    </w:div>
    <w:div w:id="1675301888">
      <w:bodyDiv w:val="1"/>
      <w:marLeft w:val="0"/>
      <w:marRight w:val="0"/>
      <w:marTop w:val="0"/>
      <w:marBottom w:val="0"/>
      <w:divBdr>
        <w:top w:val="none" w:sz="0" w:space="0" w:color="auto"/>
        <w:left w:val="none" w:sz="0" w:space="0" w:color="auto"/>
        <w:bottom w:val="none" w:sz="0" w:space="0" w:color="auto"/>
        <w:right w:val="none" w:sz="0" w:space="0" w:color="auto"/>
      </w:divBdr>
    </w:div>
    <w:div w:id="1691834513">
      <w:bodyDiv w:val="1"/>
      <w:marLeft w:val="0"/>
      <w:marRight w:val="0"/>
      <w:marTop w:val="0"/>
      <w:marBottom w:val="0"/>
      <w:divBdr>
        <w:top w:val="none" w:sz="0" w:space="0" w:color="auto"/>
        <w:left w:val="none" w:sz="0" w:space="0" w:color="auto"/>
        <w:bottom w:val="none" w:sz="0" w:space="0" w:color="auto"/>
        <w:right w:val="none" w:sz="0" w:space="0" w:color="auto"/>
      </w:divBdr>
    </w:div>
    <w:div w:id="1694570452">
      <w:bodyDiv w:val="1"/>
      <w:marLeft w:val="0"/>
      <w:marRight w:val="0"/>
      <w:marTop w:val="0"/>
      <w:marBottom w:val="0"/>
      <w:divBdr>
        <w:top w:val="none" w:sz="0" w:space="0" w:color="auto"/>
        <w:left w:val="none" w:sz="0" w:space="0" w:color="auto"/>
        <w:bottom w:val="none" w:sz="0" w:space="0" w:color="auto"/>
        <w:right w:val="none" w:sz="0" w:space="0" w:color="auto"/>
      </w:divBdr>
    </w:div>
    <w:div w:id="2127118295">
      <w:bodyDiv w:val="1"/>
      <w:marLeft w:val="0"/>
      <w:marRight w:val="0"/>
      <w:marTop w:val="0"/>
      <w:marBottom w:val="0"/>
      <w:divBdr>
        <w:top w:val="none" w:sz="0" w:space="0" w:color="auto"/>
        <w:left w:val="none" w:sz="0" w:space="0" w:color="auto"/>
        <w:bottom w:val="none" w:sz="0" w:space="0" w:color="auto"/>
        <w:right w:val="none" w:sz="0" w:space="0" w:color="auto"/>
      </w:divBdr>
    </w:div>
    <w:div w:id="21401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429c8b46c6dd85db0e7cdbb20e897a69">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5b1c8d1eb08f4c2cb5aeb745e6144b33"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2D1B1-ACC8-4E57-8434-3424249FE697}">
  <ds:schemaRefs>
    <ds:schemaRef ds:uri="http://schemas.openxmlformats.org/officeDocument/2006/bibliography"/>
  </ds:schemaRefs>
</ds:datastoreItem>
</file>

<file path=customXml/itemProps2.xml><?xml version="1.0" encoding="utf-8"?>
<ds:datastoreItem xmlns:ds="http://schemas.openxmlformats.org/officeDocument/2006/customXml" ds:itemID="{FDBB4F50-D872-4AD6-B789-2AD91F3AD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1CC09-9356-4AA2-88C6-837686DC5F99}">
  <ds:schemaRefs>
    <ds:schemaRef ds:uri="http://schemas.microsoft.com/sharepoint/v3/contenttype/forms"/>
  </ds:schemaRefs>
</ds:datastoreItem>
</file>

<file path=customXml/itemProps4.xml><?xml version="1.0" encoding="utf-8"?>
<ds:datastoreItem xmlns:ds="http://schemas.openxmlformats.org/officeDocument/2006/customXml" ds:itemID="{AD9FABB7-AD76-461B-BE55-AB8BD768C455}">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5194</Words>
  <Characters>34906</Characters>
  <Application>Microsoft Office Word</Application>
  <DocSecurity>0</DocSecurity>
  <Lines>2908</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Daniel</dc:creator>
  <cp:keywords/>
  <dc:description/>
  <cp:lastModifiedBy>Stephanie Mortimer</cp:lastModifiedBy>
  <cp:revision>12</cp:revision>
  <cp:lastPrinted>2025-10-24T04:22:00Z</cp:lastPrinted>
  <dcterms:created xsi:type="dcterms:W3CDTF">2025-11-29T01:02:00Z</dcterms:created>
  <dcterms:modified xsi:type="dcterms:W3CDTF">2026-03-18T04:11:00Z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y fmtid="{D5CDD505-2E9C-101B-9397-08002B2CF9AE}" pid="4" name="docLang">
    <vt:lpwstr>en</vt:lpwstr>
  </property>
</Properties>
</file>