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E45" w14:textId="16C3823C" w:rsidR="00051598" w:rsidRPr="003D2992" w:rsidRDefault="00ED232F" w:rsidP="00CE167F">
      <w:pPr>
        <w:jc w:val="center"/>
        <w:rPr>
          <w:b/>
          <w:bCs/>
          <w:color w:val="000000" w:themeColor="text1"/>
          <w:sz w:val="72"/>
          <w:szCs w:val="72"/>
        </w:rPr>
      </w:pPr>
      <w:r>
        <w:rPr>
          <w:b/>
          <w:bCs/>
          <w:color w:val="000000" w:themeColor="text1"/>
          <w:sz w:val="72"/>
          <w:szCs w:val="72"/>
        </w:rPr>
        <w:t>ATMS</w:t>
      </w:r>
      <w:r w:rsidR="005F484A">
        <w:rPr>
          <w:b/>
          <w:bCs/>
          <w:color w:val="000000" w:themeColor="text1"/>
          <w:sz w:val="72"/>
          <w:szCs w:val="72"/>
        </w:rPr>
        <w:t xml:space="preserve"> </w:t>
      </w:r>
      <w:proofErr w:type="spellStart"/>
      <w:r w:rsidR="005F484A">
        <w:rPr>
          <w:b/>
          <w:bCs/>
          <w:color w:val="000000" w:themeColor="text1"/>
          <w:sz w:val="72"/>
          <w:szCs w:val="72"/>
        </w:rPr>
        <w:t>Recognised</w:t>
      </w:r>
      <w:proofErr w:type="spellEnd"/>
      <w:r w:rsidR="005F484A">
        <w:rPr>
          <w:b/>
          <w:bCs/>
          <w:color w:val="000000" w:themeColor="text1"/>
          <w:sz w:val="72"/>
          <w:szCs w:val="72"/>
        </w:rPr>
        <w:t xml:space="preserve"> Provider</w:t>
      </w:r>
    </w:p>
    <w:p w14:paraId="50390B1F" w14:textId="6567F709" w:rsidR="00051598" w:rsidRPr="003D2992" w:rsidRDefault="003C08E9" w:rsidP="006A58B5">
      <w:pPr>
        <w:jc w:val="center"/>
        <w:rPr>
          <w:b/>
          <w:bCs/>
          <w:color w:val="000000" w:themeColor="text1"/>
          <w:sz w:val="72"/>
          <w:szCs w:val="72"/>
        </w:rPr>
      </w:pPr>
      <w:r>
        <w:rPr>
          <w:noProof/>
        </w:rPr>
        <w:drawing>
          <wp:inline distT="0" distB="0" distL="0" distR="0" wp14:anchorId="607CF9CC" wp14:editId="0A3CA1D8">
            <wp:extent cx="3236360" cy="3236360"/>
            <wp:effectExtent l="0" t="0" r="2540" b="0"/>
            <wp:docPr id="2" name="Picture 2"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234" cy="3248234"/>
                    </a:xfrm>
                    <a:prstGeom prst="rect">
                      <a:avLst/>
                    </a:prstGeom>
                    <a:noFill/>
                    <a:ln>
                      <a:noFill/>
                    </a:ln>
                  </pic:spPr>
                </pic:pic>
              </a:graphicData>
            </a:graphic>
          </wp:inline>
        </w:drawing>
      </w:r>
    </w:p>
    <w:p w14:paraId="4B44D35A" w14:textId="77777777" w:rsidR="00CE167F" w:rsidRDefault="005F484A" w:rsidP="006A58B5">
      <w:pPr>
        <w:jc w:val="center"/>
        <w:rPr>
          <w:b/>
          <w:bCs/>
          <w:color w:val="000000" w:themeColor="text1"/>
          <w:sz w:val="40"/>
          <w:szCs w:val="40"/>
        </w:rPr>
      </w:pPr>
      <w:r w:rsidRPr="00CE167F">
        <w:rPr>
          <w:b/>
          <w:bCs/>
          <w:color w:val="000000" w:themeColor="text1"/>
          <w:sz w:val="40"/>
          <w:szCs w:val="40"/>
        </w:rPr>
        <w:t xml:space="preserve">Evidence Mapping Document </w:t>
      </w:r>
    </w:p>
    <w:p w14:paraId="03E29AB4" w14:textId="6390EBB9" w:rsidR="00ED232F" w:rsidRPr="00CE167F" w:rsidRDefault="005066EC" w:rsidP="006A58B5">
      <w:pPr>
        <w:jc w:val="center"/>
        <w:rPr>
          <w:b/>
          <w:bCs/>
          <w:color w:val="000000" w:themeColor="text1"/>
          <w:sz w:val="40"/>
          <w:szCs w:val="40"/>
        </w:rPr>
      </w:pPr>
      <w:r>
        <w:rPr>
          <w:b/>
          <w:bCs/>
          <w:color w:val="000000" w:themeColor="text1"/>
          <w:sz w:val="40"/>
          <w:szCs w:val="40"/>
        </w:rPr>
        <w:t>CLINICAL NUTRITION</w:t>
      </w:r>
    </w:p>
    <w:p w14:paraId="2E9BA98D" w14:textId="345033DE" w:rsidR="006A58B5" w:rsidRPr="00ED232F" w:rsidRDefault="00ED232F" w:rsidP="006A58B5">
      <w:pPr>
        <w:jc w:val="center"/>
        <w:rPr>
          <w:b/>
          <w:bCs/>
          <w:color w:val="000000" w:themeColor="text1"/>
          <w:sz w:val="40"/>
          <w:szCs w:val="40"/>
        </w:rPr>
      </w:pPr>
      <w:r w:rsidRPr="00ED232F">
        <w:rPr>
          <w:b/>
          <w:bCs/>
          <w:color w:val="000000" w:themeColor="text1"/>
          <w:sz w:val="40"/>
          <w:szCs w:val="40"/>
        </w:rPr>
        <w:t xml:space="preserve">Educational and Professional Capabilities </w:t>
      </w:r>
    </w:p>
    <w:p w14:paraId="455A5582" w14:textId="2A6D11FE" w:rsidR="002762F5" w:rsidRPr="003D2992" w:rsidRDefault="002762F5" w:rsidP="006A58B5">
      <w:pPr>
        <w:jc w:val="center"/>
        <w:rPr>
          <w:color w:val="000000" w:themeColor="text1"/>
        </w:rPr>
      </w:pPr>
    </w:p>
    <w:p w14:paraId="42BF7862" w14:textId="110A729E" w:rsidR="006A58B5" w:rsidRPr="00916425" w:rsidRDefault="00916425" w:rsidP="00916425">
      <w:pPr>
        <w:jc w:val="center"/>
        <w:rPr>
          <w:rFonts w:eastAsia="Times New Roman" w:cstheme="minorHAnsi"/>
          <w:b/>
          <w:bCs/>
          <w:color w:val="000000" w:themeColor="text1"/>
          <w:sz w:val="36"/>
          <w:szCs w:val="36"/>
        </w:rPr>
      </w:pPr>
      <w:r w:rsidRPr="00916425">
        <w:rPr>
          <w:b/>
          <w:bCs/>
          <w:sz w:val="36"/>
          <w:szCs w:val="36"/>
        </w:rPr>
        <w:t xml:space="preserve">“Together, we strengthen </w:t>
      </w:r>
      <w:r w:rsidR="000D4B50">
        <w:rPr>
          <w:b/>
          <w:bCs/>
          <w:sz w:val="36"/>
          <w:szCs w:val="36"/>
        </w:rPr>
        <w:t xml:space="preserve">natural medicine </w:t>
      </w:r>
      <w:r w:rsidRPr="00916425">
        <w:rPr>
          <w:b/>
          <w:bCs/>
          <w:sz w:val="36"/>
          <w:szCs w:val="36"/>
        </w:rPr>
        <w:t>education for all learners.”</w:t>
      </w:r>
    </w:p>
    <w:p w14:paraId="6115C61F" w14:textId="77777777" w:rsidR="004F25DC" w:rsidRPr="003D2992" w:rsidRDefault="004F25DC" w:rsidP="00482410">
      <w:pPr>
        <w:shd w:val="clear" w:color="auto" w:fill="FFFFFF"/>
        <w:spacing w:after="100" w:afterAutospacing="1" w:line="240" w:lineRule="auto"/>
        <w:rPr>
          <w:rFonts w:eastAsia="Times New Roman" w:cstheme="minorHAnsi"/>
          <w:b/>
          <w:bCs/>
          <w:color w:val="000000" w:themeColor="text1"/>
        </w:rPr>
      </w:pPr>
    </w:p>
    <w:sdt>
      <w:sdtPr>
        <w:rPr>
          <w:rFonts w:asciiTheme="minorHAnsi" w:eastAsiaTheme="minorHAnsi" w:hAnsiTheme="minorHAnsi" w:cstheme="minorBidi"/>
          <w:b w:val="0"/>
          <w:color w:val="000000" w:themeColor="text1"/>
          <w:sz w:val="22"/>
          <w:szCs w:val="22"/>
        </w:rPr>
        <w:id w:val="-1562631863"/>
        <w:docPartObj>
          <w:docPartGallery w:val="Table of Contents"/>
          <w:docPartUnique/>
        </w:docPartObj>
      </w:sdtPr>
      <w:sdtEndPr>
        <w:rPr>
          <w:bCs/>
          <w:noProof/>
        </w:rPr>
      </w:sdtEndPr>
      <w:sdtContent>
        <w:p w14:paraId="390C1647" w14:textId="3C625CAC" w:rsidR="009A00FD" w:rsidRPr="003D2992" w:rsidRDefault="009A00FD">
          <w:pPr>
            <w:pStyle w:val="TOCHeading"/>
            <w:rPr>
              <w:color w:val="000000" w:themeColor="text1"/>
            </w:rPr>
          </w:pPr>
          <w:r w:rsidRPr="003D2992">
            <w:rPr>
              <w:color w:val="000000" w:themeColor="text1"/>
            </w:rPr>
            <w:t>Contents</w:t>
          </w:r>
        </w:p>
        <w:p w14:paraId="4099B093" w14:textId="64AA2C7B" w:rsidR="00AA2E5E" w:rsidRDefault="009A00FD">
          <w:pPr>
            <w:pStyle w:val="TOC1"/>
            <w:rPr>
              <w:rFonts w:eastAsiaTheme="minorEastAsia"/>
              <w:color w:val="auto"/>
              <w:lang w:val="en-AU" w:eastAsia="en-AU"/>
            </w:rPr>
          </w:pPr>
          <w:r w:rsidRPr="003D2992">
            <w:rPr>
              <w:noProof w:val="0"/>
              <w:color w:val="000000" w:themeColor="text1" w:themeShade="BF"/>
            </w:rPr>
            <w:fldChar w:fldCharType="begin"/>
          </w:r>
          <w:r w:rsidRPr="003D2992">
            <w:rPr>
              <w:color w:val="000000" w:themeColor="text1" w:themeShade="BF"/>
            </w:rPr>
            <w:instrText xml:space="preserve"> TOC \o "1-3" \h \z \u </w:instrText>
          </w:r>
          <w:r w:rsidRPr="003D2992">
            <w:rPr>
              <w:noProof w:val="0"/>
              <w:color w:val="000000" w:themeColor="text1" w:themeShade="BF"/>
            </w:rPr>
            <w:fldChar w:fldCharType="separate"/>
          </w:r>
          <w:hyperlink w:anchor="_Toc215462118" w:history="1">
            <w:r w:rsidR="00AA2E5E" w:rsidRPr="000F1001">
              <w:rPr>
                <w:rStyle w:val="Hyperlink"/>
              </w:rPr>
              <w:t>INTRODUCTION</w:t>
            </w:r>
            <w:r w:rsidR="00AA2E5E">
              <w:rPr>
                <w:webHidden/>
              </w:rPr>
              <w:tab/>
            </w:r>
            <w:r w:rsidR="00AA2E5E">
              <w:rPr>
                <w:webHidden/>
              </w:rPr>
              <w:fldChar w:fldCharType="begin"/>
            </w:r>
            <w:r w:rsidR="00AA2E5E">
              <w:rPr>
                <w:webHidden/>
              </w:rPr>
              <w:instrText xml:space="preserve"> PAGEREF _Toc215462118 \h </w:instrText>
            </w:r>
            <w:r w:rsidR="00AA2E5E">
              <w:rPr>
                <w:webHidden/>
              </w:rPr>
            </w:r>
            <w:r w:rsidR="00AA2E5E">
              <w:rPr>
                <w:webHidden/>
              </w:rPr>
              <w:fldChar w:fldCharType="separate"/>
            </w:r>
            <w:r w:rsidR="00AA2E5E">
              <w:rPr>
                <w:webHidden/>
              </w:rPr>
              <w:t>3</w:t>
            </w:r>
            <w:r w:rsidR="00AA2E5E">
              <w:rPr>
                <w:webHidden/>
              </w:rPr>
              <w:fldChar w:fldCharType="end"/>
            </w:r>
          </w:hyperlink>
        </w:p>
        <w:p w14:paraId="6317DF54" w14:textId="1EAAF5F3" w:rsidR="00AA2E5E" w:rsidRDefault="00AA2E5E">
          <w:pPr>
            <w:pStyle w:val="TOC1"/>
            <w:rPr>
              <w:rFonts w:eastAsiaTheme="minorEastAsia"/>
              <w:color w:val="auto"/>
              <w:lang w:val="en-AU" w:eastAsia="en-AU"/>
            </w:rPr>
          </w:pPr>
          <w:hyperlink w:anchor="_Toc215462119" w:history="1">
            <w:r w:rsidRPr="000F1001">
              <w:rPr>
                <w:rStyle w:val="Hyperlink"/>
                <w:rFonts w:cstheme="minorHAnsi"/>
              </w:rPr>
              <w:t>Clinical Nutrition Guidelines around the World</w:t>
            </w:r>
            <w:r>
              <w:rPr>
                <w:webHidden/>
              </w:rPr>
              <w:tab/>
            </w:r>
            <w:r>
              <w:rPr>
                <w:webHidden/>
              </w:rPr>
              <w:fldChar w:fldCharType="begin"/>
            </w:r>
            <w:r>
              <w:rPr>
                <w:webHidden/>
              </w:rPr>
              <w:instrText xml:space="preserve"> PAGEREF _Toc215462119 \h </w:instrText>
            </w:r>
            <w:r>
              <w:rPr>
                <w:webHidden/>
              </w:rPr>
            </w:r>
            <w:r>
              <w:rPr>
                <w:webHidden/>
              </w:rPr>
              <w:fldChar w:fldCharType="separate"/>
            </w:r>
            <w:r>
              <w:rPr>
                <w:webHidden/>
              </w:rPr>
              <w:t>3</w:t>
            </w:r>
            <w:r>
              <w:rPr>
                <w:webHidden/>
              </w:rPr>
              <w:fldChar w:fldCharType="end"/>
            </w:r>
          </w:hyperlink>
        </w:p>
        <w:p w14:paraId="25DF7E85" w14:textId="2744872C" w:rsidR="00AA2E5E" w:rsidRDefault="00AA2E5E">
          <w:pPr>
            <w:pStyle w:val="TOC2"/>
            <w:rPr>
              <w:rFonts w:eastAsiaTheme="minorEastAsia"/>
              <w:color w:val="auto"/>
              <w:lang w:val="en-AU" w:eastAsia="en-AU"/>
            </w:rPr>
          </w:pPr>
          <w:hyperlink w:anchor="_Toc215462120" w:history="1">
            <w:r w:rsidRPr="000F1001">
              <w:rPr>
                <w:rStyle w:val="Hyperlink"/>
                <w:rFonts w:cstheme="minorHAnsi"/>
              </w:rPr>
              <w:t>ASPEN – American Society for Parenteral and Enteral Nutrition</w:t>
            </w:r>
            <w:r>
              <w:rPr>
                <w:webHidden/>
              </w:rPr>
              <w:tab/>
            </w:r>
            <w:r>
              <w:rPr>
                <w:webHidden/>
              </w:rPr>
              <w:fldChar w:fldCharType="begin"/>
            </w:r>
            <w:r>
              <w:rPr>
                <w:webHidden/>
              </w:rPr>
              <w:instrText xml:space="preserve"> PAGEREF _Toc215462120 \h </w:instrText>
            </w:r>
            <w:r>
              <w:rPr>
                <w:webHidden/>
              </w:rPr>
            </w:r>
            <w:r>
              <w:rPr>
                <w:webHidden/>
              </w:rPr>
              <w:fldChar w:fldCharType="separate"/>
            </w:r>
            <w:r>
              <w:rPr>
                <w:webHidden/>
              </w:rPr>
              <w:t>3</w:t>
            </w:r>
            <w:r>
              <w:rPr>
                <w:webHidden/>
              </w:rPr>
              <w:fldChar w:fldCharType="end"/>
            </w:r>
          </w:hyperlink>
        </w:p>
        <w:p w14:paraId="0A058877" w14:textId="46DD6FC3" w:rsidR="00AA2E5E" w:rsidRDefault="00AA2E5E">
          <w:pPr>
            <w:pStyle w:val="TOC2"/>
            <w:rPr>
              <w:rFonts w:eastAsiaTheme="minorEastAsia"/>
              <w:color w:val="auto"/>
              <w:lang w:val="en-AU" w:eastAsia="en-AU"/>
            </w:rPr>
          </w:pPr>
          <w:hyperlink w:anchor="_Toc215462121" w:history="1">
            <w:r w:rsidRPr="000F1001">
              <w:rPr>
                <w:rStyle w:val="Hyperlink"/>
                <w:rFonts w:cstheme="minorHAnsi"/>
              </w:rPr>
              <w:t>ESPEN - European Society for Clinical Nutrition and Metabolism</w:t>
            </w:r>
            <w:r>
              <w:rPr>
                <w:webHidden/>
              </w:rPr>
              <w:tab/>
            </w:r>
            <w:r>
              <w:rPr>
                <w:webHidden/>
              </w:rPr>
              <w:fldChar w:fldCharType="begin"/>
            </w:r>
            <w:r>
              <w:rPr>
                <w:webHidden/>
              </w:rPr>
              <w:instrText xml:space="preserve"> PAGEREF _Toc215462121 \h </w:instrText>
            </w:r>
            <w:r>
              <w:rPr>
                <w:webHidden/>
              </w:rPr>
            </w:r>
            <w:r>
              <w:rPr>
                <w:webHidden/>
              </w:rPr>
              <w:fldChar w:fldCharType="separate"/>
            </w:r>
            <w:r>
              <w:rPr>
                <w:webHidden/>
              </w:rPr>
              <w:t>3</w:t>
            </w:r>
            <w:r>
              <w:rPr>
                <w:webHidden/>
              </w:rPr>
              <w:fldChar w:fldCharType="end"/>
            </w:r>
          </w:hyperlink>
        </w:p>
        <w:p w14:paraId="1150F009" w14:textId="1EDA87DC" w:rsidR="00AA2E5E" w:rsidRDefault="00AA2E5E">
          <w:pPr>
            <w:pStyle w:val="TOC2"/>
            <w:rPr>
              <w:rFonts w:eastAsiaTheme="minorEastAsia"/>
              <w:color w:val="auto"/>
              <w:lang w:val="en-AU" w:eastAsia="en-AU"/>
            </w:rPr>
          </w:pPr>
          <w:hyperlink w:anchor="_Toc215462122" w:history="1">
            <w:r w:rsidRPr="000F1001">
              <w:rPr>
                <w:rStyle w:val="Hyperlink"/>
                <w:rFonts w:cstheme="minorHAnsi"/>
              </w:rPr>
              <w:t>WHO — World Health Organization</w:t>
            </w:r>
            <w:r>
              <w:rPr>
                <w:webHidden/>
              </w:rPr>
              <w:tab/>
            </w:r>
            <w:r>
              <w:rPr>
                <w:webHidden/>
              </w:rPr>
              <w:fldChar w:fldCharType="begin"/>
            </w:r>
            <w:r>
              <w:rPr>
                <w:webHidden/>
              </w:rPr>
              <w:instrText xml:space="preserve"> PAGEREF _Toc215462122 \h </w:instrText>
            </w:r>
            <w:r>
              <w:rPr>
                <w:webHidden/>
              </w:rPr>
            </w:r>
            <w:r>
              <w:rPr>
                <w:webHidden/>
              </w:rPr>
              <w:fldChar w:fldCharType="separate"/>
            </w:r>
            <w:r>
              <w:rPr>
                <w:webHidden/>
              </w:rPr>
              <w:t>4</w:t>
            </w:r>
            <w:r>
              <w:rPr>
                <w:webHidden/>
              </w:rPr>
              <w:fldChar w:fldCharType="end"/>
            </w:r>
          </w:hyperlink>
        </w:p>
        <w:p w14:paraId="69154296" w14:textId="5DEF5329" w:rsidR="00AA2E5E" w:rsidRDefault="00AA2E5E">
          <w:pPr>
            <w:pStyle w:val="TOC1"/>
            <w:rPr>
              <w:rFonts w:eastAsiaTheme="minorEastAsia"/>
              <w:color w:val="auto"/>
              <w:lang w:val="en-AU" w:eastAsia="en-AU"/>
            </w:rPr>
          </w:pPr>
          <w:hyperlink w:anchor="_Toc215462123" w:history="1">
            <w:r w:rsidRPr="000F1001">
              <w:rPr>
                <w:rStyle w:val="Hyperlink"/>
                <w:rFonts w:cstheme="minorHAnsi"/>
              </w:rPr>
              <w:t>Compliance Matrix: Clinical Nutrition Education vs WHO/ASPEN/ESPEN Benchmarks</w:t>
            </w:r>
            <w:r>
              <w:rPr>
                <w:webHidden/>
              </w:rPr>
              <w:tab/>
            </w:r>
            <w:r>
              <w:rPr>
                <w:webHidden/>
              </w:rPr>
              <w:fldChar w:fldCharType="begin"/>
            </w:r>
            <w:r>
              <w:rPr>
                <w:webHidden/>
              </w:rPr>
              <w:instrText xml:space="preserve"> PAGEREF _Toc215462123 \h </w:instrText>
            </w:r>
            <w:r>
              <w:rPr>
                <w:webHidden/>
              </w:rPr>
            </w:r>
            <w:r>
              <w:rPr>
                <w:webHidden/>
              </w:rPr>
              <w:fldChar w:fldCharType="separate"/>
            </w:r>
            <w:r>
              <w:rPr>
                <w:webHidden/>
              </w:rPr>
              <w:t>6</w:t>
            </w:r>
            <w:r>
              <w:rPr>
                <w:webHidden/>
              </w:rPr>
              <w:fldChar w:fldCharType="end"/>
            </w:r>
          </w:hyperlink>
        </w:p>
        <w:p w14:paraId="6FA872F8" w14:textId="690BDA1A" w:rsidR="00AA2E5E" w:rsidRDefault="00AA2E5E">
          <w:pPr>
            <w:pStyle w:val="TOC1"/>
            <w:rPr>
              <w:rFonts w:eastAsiaTheme="minorEastAsia"/>
              <w:color w:val="auto"/>
              <w:lang w:val="en-AU" w:eastAsia="en-AU"/>
            </w:rPr>
          </w:pPr>
          <w:hyperlink w:anchor="_Toc215462124" w:history="1">
            <w:r w:rsidRPr="000F1001">
              <w:rPr>
                <w:rStyle w:val="Hyperlink"/>
                <w:rFonts w:cstheme="minorHAnsi"/>
              </w:rPr>
              <w:t>ATMS Educational Capabilities - Recognised Core Study Areas in Clinical Nutrition Education</w:t>
            </w:r>
            <w:r>
              <w:rPr>
                <w:webHidden/>
              </w:rPr>
              <w:tab/>
            </w:r>
            <w:r>
              <w:rPr>
                <w:webHidden/>
              </w:rPr>
              <w:fldChar w:fldCharType="begin"/>
            </w:r>
            <w:r>
              <w:rPr>
                <w:webHidden/>
              </w:rPr>
              <w:instrText xml:space="preserve"> PAGEREF _Toc215462124 \h </w:instrText>
            </w:r>
            <w:r>
              <w:rPr>
                <w:webHidden/>
              </w:rPr>
            </w:r>
            <w:r>
              <w:rPr>
                <w:webHidden/>
              </w:rPr>
              <w:fldChar w:fldCharType="separate"/>
            </w:r>
            <w:r>
              <w:rPr>
                <w:webHidden/>
              </w:rPr>
              <w:t>7</w:t>
            </w:r>
            <w:r>
              <w:rPr>
                <w:webHidden/>
              </w:rPr>
              <w:fldChar w:fldCharType="end"/>
            </w:r>
          </w:hyperlink>
        </w:p>
        <w:p w14:paraId="2C4F8550" w14:textId="5DA1792E" w:rsidR="00AA2E5E" w:rsidRDefault="00AA2E5E">
          <w:pPr>
            <w:pStyle w:val="TOC3"/>
            <w:rPr>
              <w:rFonts w:eastAsiaTheme="minorEastAsia"/>
              <w:color w:val="auto"/>
              <w:lang w:val="en-AU" w:eastAsia="en-AU"/>
            </w:rPr>
          </w:pPr>
          <w:hyperlink w:anchor="_Toc215462125" w:history="1">
            <w:r w:rsidRPr="000F1001">
              <w:rPr>
                <w:rStyle w:val="Hyperlink"/>
              </w:rPr>
              <w:t>Column Guidance</w:t>
            </w:r>
            <w:r>
              <w:rPr>
                <w:rStyle w:val="Hyperlink"/>
              </w:rPr>
              <w:t>…………………………………………………………………………………………………………………………..</w:t>
            </w:r>
            <w:r>
              <w:rPr>
                <w:webHidden/>
              </w:rPr>
              <w:fldChar w:fldCharType="begin"/>
            </w:r>
            <w:r>
              <w:rPr>
                <w:webHidden/>
              </w:rPr>
              <w:instrText xml:space="preserve"> PAGEREF _Toc215462125 \h </w:instrText>
            </w:r>
            <w:r>
              <w:rPr>
                <w:webHidden/>
              </w:rPr>
            </w:r>
            <w:r>
              <w:rPr>
                <w:webHidden/>
              </w:rPr>
              <w:fldChar w:fldCharType="separate"/>
            </w:r>
            <w:r>
              <w:rPr>
                <w:webHidden/>
              </w:rPr>
              <w:t>10</w:t>
            </w:r>
            <w:r>
              <w:rPr>
                <w:webHidden/>
              </w:rPr>
              <w:fldChar w:fldCharType="end"/>
            </w:r>
          </w:hyperlink>
        </w:p>
        <w:p w14:paraId="01BA133A" w14:textId="448908DC" w:rsidR="00AA2E5E" w:rsidRDefault="00AA2E5E">
          <w:pPr>
            <w:pStyle w:val="TOC3"/>
            <w:rPr>
              <w:rFonts w:eastAsiaTheme="minorEastAsia"/>
              <w:color w:val="auto"/>
              <w:lang w:val="en-AU" w:eastAsia="en-AU"/>
            </w:rPr>
          </w:pPr>
          <w:hyperlink w:anchor="_Toc215462126" w:history="1">
            <w:r w:rsidRPr="000F1001">
              <w:rPr>
                <w:rStyle w:val="Hyperlink"/>
              </w:rPr>
              <w:t>Key Notes for Providers</w:t>
            </w:r>
            <w:r>
              <w:rPr>
                <w:rStyle w:val="Hyperlink"/>
              </w:rPr>
              <w:t>………………………………………………………………………………………………………………….</w:t>
            </w:r>
            <w:r>
              <w:rPr>
                <w:webHidden/>
              </w:rPr>
              <w:fldChar w:fldCharType="begin"/>
            </w:r>
            <w:r>
              <w:rPr>
                <w:webHidden/>
              </w:rPr>
              <w:instrText xml:space="preserve"> PAGEREF _Toc215462126 \h </w:instrText>
            </w:r>
            <w:r>
              <w:rPr>
                <w:webHidden/>
              </w:rPr>
            </w:r>
            <w:r>
              <w:rPr>
                <w:webHidden/>
              </w:rPr>
              <w:fldChar w:fldCharType="separate"/>
            </w:r>
            <w:r>
              <w:rPr>
                <w:webHidden/>
              </w:rPr>
              <w:t>10</w:t>
            </w:r>
            <w:r>
              <w:rPr>
                <w:webHidden/>
              </w:rPr>
              <w:fldChar w:fldCharType="end"/>
            </w:r>
          </w:hyperlink>
        </w:p>
        <w:p w14:paraId="5A803E48" w14:textId="0F58C8D7" w:rsidR="00AA2E5E" w:rsidRDefault="00AA2E5E">
          <w:pPr>
            <w:pStyle w:val="TOC1"/>
            <w:rPr>
              <w:rFonts w:eastAsiaTheme="minorEastAsia"/>
              <w:color w:val="auto"/>
              <w:lang w:val="en-AU" w:eastAsia="en-AU"/>
            </w:rPr>
          </w:pPr>
          <w:hyperlink w:anchor="_Toc215462127" w:history="1">
            <w:r w:rsidRPr="000F1001">
              <w:rPr>
                <w:rStyle w:val="Hyperlink"/>
              </w:rPr>
              <w:t>Educational Providers Clinical Nutrition Course - Subject/Unit Learning Outcomes Table</w:t>
            </w:r>
            <w:r>
              <w:rPr>
                <w:webHidden/>
              </w:rPr>
              <w:tab/>
            </w:r>
            <w:r>
              <w:rPr>
                <w:webHidden/>
              </w:rPr>
              <w:fldChar w:fldCharType="begin"/>
            </w:r>
            <w:r>
              <w:rPr>
                <w:webHidden/>
              </w:rPr>
              <w:instrText xml:space="preserve"> PAGEREF _Toc215462127 \h </w:instrText>
            </w:r>
            <w:r>
              <w:rPr>
                <w:webHidden/>
              </w:rPr>
            </w:r>
            <w:r>
              <w:rPr>
                <w:webHidden/>
              </w:rPr>
              <w:fldChar w:fldCharType="separate"/>
            </w:r>
            <w:r>
              <w:rPr>
                <w:webHidden/>
              </w:rPr>
              <w:t>11</w:t>
            </w:r>
            <w:r>
              <w:rPr>
                <w:webHidden/>
              </w:rPr>
              <w:fldChar w:fldCharType="end"/>
            </w:r>
          </w:hyperlink>
        </w:p>
        <w:p w14:paraId="04E2426E" w14:textId="1250403F" w:rsidR="00AA2E5E" w:rsidRDefault="00AA2E5E">
          <w:pPr>
            <w:pStyle w:val="TOC1"/>
            <w:rPr>
              <w:rFonts w:eastAsiaTheme="minorEastAsia"/>
              <w:color w:val="auto"/>
              <w:lang w:val="en-AU" w:eastAsia="en-AU"/>
            </w:rPr>
          </w:pPr>
          <w:hyperlink w:anchor="_Toc215462128" w:history="1">
            <w:r w:rsidRPr="000F1001">
              <w:rPr>
                <w:rStyle w:val="Hyperlink"/>
                <w:color w:val="034990" w:themeColor="hyperlink" w:themeShade="BF"/>
              </w:rPr>
              <w:t>Subject/ Unit Assessment Table</w:t>
            </w:r>
            <w:r>
              <w:rPr>
                <w:webHidden/>
              </w:rPr>
              <w:tab/>
            </w:r>
            <w:r>
              <w:rPr>
                <w:webHidden/>
              </w:rPr>
              <w:fldChar w:fldCharType="begin"/>
            </w:r>
            <w:r>
              <w:rPr>
                <w:webHidden/>
              </w:rPr>
              <w:instrText xml:space="preserve"> PAGEREF _Toc215462128 \h </w:instrText>
            </w:r>
            <w:r>
              <w:rPr>
                <w:webHidden/>
              </w:rPr>
            </w:r>
            <w:r>
              <w:rPr>
                <w:webHidden/>
              </w:rPr>
              <w:fldChar w:fldCharType="separate"/>
            </w:r>
            <w:r>
              <w:rPr>
                <w:webHidden/>
              </w:rPr>
              <w:t>15</w:t>
            </w:r>
            <w:r>
              <w:rPr>
                <w:webHidden/>
              </w:rPr>
              <w:fldChar w:fldCharType="end"/>
            </w:r>
          </w:hyperlink>
        </w:p>
        <w:p w14:paraId="771B1A26" w14:textId="31CDC6C8" w:rsidR="00AA2E5E" w:rsidRDefault="00AA2E5E">
          <w:pPr>
            <w:pStyle w:val="TOC1"/>
            <w:rPr>
              <w:rFonts w:eastAsiaTheme="minorEastAsia"/>
              <w:color w:val="auto"/>
              <w:lang w:val="en-AU" w:eastAsia="en-AU"/>
            </w:rPr>
          </w:pPr>
          <w:hyperlink w:anchor="_Toc215462129" w:history="1">
            <w:r w:rsidRPr="000F1001">
              <w:rPr>
                <w:rStyle w:val="Hyperlink"/>
              </w:rPr>
              <w:t>ATMS Professional Capabilities – Clinical Nutrition – Evidence Mapping</w:t>
            </w:r>
            <w:r>
              <w:rPr>
                <w:webHidden/>
              </w:rPr>
              <w:tab/>
            </w:r>
            <w:r>
              <w:rPr>
                <w:webHidden/>
              </w:rPr>
              <w:fldChar w:fldCharType="begin"/>
            </w:r>
            <w:r>
              <w:rPr>
                <w:webHidden/>
              </w:rPr>
              <w:instrText xml:space="preserve"> PAGEREF _Toc215462129 \h </w:instrText>
            </w:r>
            <w:r>
              <w:rPr>
                <w:webHidden/>
              </w:rPr>
            </w:r>
            <w:r>
              <w:rPr>
                <w:webHidden/>
              </w:rPr>
              <w:fldChar w:fldCharType="separate"/>
            </w:r>
            <w:r>
              <w:rPr>
                <w:webHidden/>
              </w:rPr>
              <w:t>18</w:t>
            </w:r>
            <w:r>
              <w:rPr>
                <w:webHidden/>
              </w:rPr>
              <w:fldChar w:fldCharType="end"/>
            </w:r>
          </w:hyperlink>
        </w:p>
        <w:p w14:paraId="65C719BD" w14:textId="456C690D" w:rsidR="00AA2E5E" w:rsidRDefault="00AA2E5E">
          <w:pPr>
            <w:pStyle w:val="TOC3"/>
            <w:rPr>
              <w:rFonts w:eastAsiaTheme="minorEastAsia"/>
              <w:color w:val="auto"/>
              <w:lang w:val="en-AU" w:eastAsia="en-AU"/>
            </w:rPr>
          </w:pPr>
          <w:hyperlink w:anchor="_Toc215462130" w:history="1">
            <w:r w:rsidRPr="000F1001">
              <w:rPr>
                <w:rStyle w:val="Hyperlink"/>
              </w:rPr>
              <w:t>Directions for Educational Providers: Completing the Capability Mapping Table</w:t>
            </w:r>
            <w:r>
              <w:rPr>
                <w:rStyle w:val="Hyperlink"/>
              </w:rPr>
              <w:t>……………………………</w:t>
            </w:r>
            <w:r>
              <w:rPr>
                <w:webHidden/>
              </w:rPr>
              <w:fldChar w:fldCharType="begin"/>
            </w:r>
            <w:r>
              <w:rPr>
                <w:webHidden/>
              </w:rPr>
              <w:instrText xml:space="preserve"> PAGEREF _Toc215462130 \h </w:instrText>
            </w:r>
            <w:r>
              <w:rPr>
                <w:webHidden/>
              </w:rPr>
            </w:r>
            <w:r>
              <w:rPr>
                <w:webHidden/>
              </w:rPr>
              <w:fldChar w:fldCharType="separate"/>
            </w:r>
            <w:r>
              <w:rPr>
                <w:webHidden/>
              </w:rPr>
              <w:t>18</w:t>
            </w:r>
            <w:r>
              <w:rPr>
                <w:webHidden/>
              </w:rPr>
              <w:fldChar w:fldCharType="end"/>
            </w:r>
          </w:hyperlink>
        </w:p>
        <w:p w14:paraId="22336445" w14:textId="1D679AA4" w:rsidR="00AA2E5E" w:rsidRDefault="00AA2E5E">
          <w:pPr>
            <w:pStyle w:val="TOC1"/>
            <w:rPr>
              <w:rFonts w:eastAsiaTheme="minorEastAsia"/>
              <w:color w:val="auto"/>
              <w:lang w:val="en-AU" w:eastAsia="en-AU"/>
            </w:rPr>
          </w:pPr>
          <w:hyperlink w:anchor="_Toc215462131" w:history="1">
            <w:r w:rsidRPr="000F1001">
              <w:rPr>
                <w:rStyle w:val="Hyperlink"/>
              </w:rPr>
              <w:t>ATMS Professional Capabilities - Clinical Nutrition – Educational Provider Evidence Mapping Table</w:t>
            </w:r>
            <w:r>
              <w:rPr>
                <w:webHidden/>
              </w:rPr>
              <w:tab/>
            </w:r>
            <w:r>
              <w:rPr>
                <w:webHidden/>
              </w:rPr>
              <w:fldChar w:fldCharType="begin"/>
            </w:r>
            <w:r>
              <w:rPr>
                <w:webHidden/>
              </w:rPr>
              <w:instrText xml:space="preserve"> PAGEREF _Toc215462131 \h </w:instrText>
            </w:r>
            <w:r>
              <w:rPr>
                <w:webHidden/>
              </w:rPr>
            </w:r>
            <w:r>
              <w:rPr>
                <w:webHidden/>
              </w:rPr>
              <w:fldChar w:fldCharType="separate"/>
            </w:r>
            <w:r>
              <w:rPr>
                <w:webHidden/>
              </w:rPr>
              <w:t>19</w:t>
            </w:r>
            <w:r>
              <w:rPr>
                <w:webHidden/>
              </w:rPr>
              <w:fldChar w:fldCharType="end"/>
            </w:r>
          </w:hyperlink>
        </w:p>
        <w:p w14:paraId="289A612B" w14:textId="5829AA82" w:rsidR="00AA2E5E" w:rsidRDefault="00AA2E5E">
          <w:pPr>
            <w:pStyle w:val="TOC1"/>
            <w:rPr>
              <w:rFonts w:eastAsiaTheme="minorEastAsia"/>
              <w:color w:val="auto"/>
              <w:lang w:val="en-AU" w:eastAsia="en-AU"/>
            </w:rPr>
          </w:pPr>
          <w:hyperlink w:anchor="_Toc215462132" w:history="1">
            <w:r w:rsidRPr="000F1001">
              <w:rPr>
                <w:rStyle w:val="Hyperlink"/>
              </w:rPr>
              <w:t>CONCLUSION</w:t>
            </w:r>
            <w:r>
              <w:rPr>
                <w:webHidden/>
              </w:rPr>
              <w:tab/>
            </w:r>
            <w:r>
              <w:rPr>
                <w:webHidden/>
              </w:rPr>
              <w:fldChar w:fldCharType="begin"/>
            </w:r>
            <w:r>
              <w:rPr>
                <w:webHidden/>
              </w:rPr>
              <w:instrText xml:space="preserve"> PAGEREF _Toc215462132 \h </w:instrText>
            </w:r>
            <w:r>
              <w:rPr>
                <w:webHidden/>
              </w:rPr>
            </w:r>
            <w:r>
              <w:rPr>
                <w:webHidden/>
              </w:rPr>
              <w:fldChar w:fldCharType="separate"/>
            </w:r>
            <w:r>
              <w:rPr>
                <w:webHidden/>
              </w:rPr>
              <w:t>27</w:t>
            </w:r>
            <w:r>
              <w:rPr>
                <w:webHidden/>
              </w:rPr>
              <w:fldChar w:fldCharType="end"/>
            </w:r>
          </w:hyperlink>
        </w:p>
        <w:p w14:paraId="1FBF751E" w14:textId="458E67A4" w:rsidR="009A00FD" w:rsidRPr="003D2992" w:rsidRDefault="009A00FD">
          <w:pPr>
            <w:rPr>
              <w:color w:val="000000" w:themeColor="text1"/>
            </w:rPr>
          </w:pPr>
          <w:r w:rsidRPr="003D2992">
            <w:rPr>
              <w:b/>
              <w:bCs/>
              <w:noProof/>
              <w:color w:val="000000" w:themeColor="text1"/>
            </w:rPr>
            <w:fldChar w:fldCharType="end"/>
          </w:r>
          <w:r w:rsidR="00597FB1">
            <w:rPr>
              <w:bCs/>
              <w:noProof/>
              <w:color w:val="000000" w:themeColor="text1"/>
            </w:rPr>
            <w:t xml:space="preserve"> </w:t>
          </w:r>
        </w:p>
      </w:sdtContent>
    </w:sdt>
    <w:p w14:paraId="61C04FBD" w14:textId="77777777" w:rsidR="009A00FD" w:rsidRPr="003D2992" w:rsidRDefault="009A00FD" w:rsidP="009A00FD">
      <w:pPr>
        <w:pStyle w:val="Heading1"/>
        <w:rPr>
          <w:rFonts w:eastAsia="Times New Roman"/>
          <w:color w:val="000000" w:themeColor="text1"/>
        </w:rPr>
      </w:pPr>
    </w:p>
    <w:p w14:paraId="22105E52" w14:textId="5BFAF212" w:rsidR="002706F8" w:rsidRDefault="009A00FD" w:rsidP="005F484A">
      <w:pPr>
        <w:pStyle w:val="Heading1"/>
        <w:rPr>
          <w:rFonts w:ascii="Times New Roman" w:eastAsia="Times New Roman" w:hAnsi="Times New Roman" w:cs="Times New Roman"/>
          <w:sz w:val="24"/>
          <w:szCs w:val="24"/>
          <w:lang w:val="en-AU" w:eastAsia="en-AU"/>
        </w:rPr>
      </w:pPr>
      <w:r w:rsidRPr="003D2992">
        <w:rPr>
          <w:rFonts w:eastAsia="Times New Roman"/>
          <w:color w:val="000000" w:themeColor="text1"/>
        </w:rPr>
        <w:br w:type="page"/>
      </w:r>
    </w:p>
    <w:p w14:paraId="5A53D984" w14:textId="79EEDF6B" w:rsidR="00CE167F" w:rsidRPr="00A11E02" w:rsidRDefault="00CE167F" w:rsidP="00C112C8">
      <w:pPr>
        <w:pStyle w:val="Heading1"/>
        <w:rPr>
          <w:color w:val="BF8F00" w:themeColor="accent4" w:themeShade="BF"/>
        </w:rPr>
      </w:pPr>
      <w:bookmarkStart w:id="0" w:name="_Toc215462118"/>
      <w:r w:rsidRPr="00A11E02">
        <w:rPr>
          <w:color w:val="BF8F00" w:themeColor="accent4" w:themeShade="BF"/>
        </w:rPr>
        <w:lastRenderedPageBreak/>
        <w:t>INTRODUCTION</w:t>
      </w:r>
      <w:bookmarkEnd w:id="0"/>
    </w:p>
    <w:p w14:paraId="5DF9CD4F"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We would like to sincerely thank you and your institution for engaging in this important process. By mapping your courses against established professional and educational standards, you are helping to highlight the strength and relevance of programs that may not yet hold formal accreditation but nonetheless deliver significant value to learners and industry. Your willingness to participate demonstrates a shared commitment to raising the profile of diverse educational pathways and ensuring that quality learning is </w:t>
      </w:r>
      <w:proofErr w:type="spellStart"/>
      <w:r w:rsidRPr="00AB44D3">
        <w:rPr>
          <w:rFonts w:asciiTheme="minorHAnsi" w:hAnsiTheme="minorHAnsi" w:cstheme="minorHAnsi"/>
          <w:sz w:val="22"/>
          <w:szCs w:val="22"/>
        </w:rPr>
        <w:t>recognised</w:t>
      </w:r>
      <w:proofErr w:type="spellEnd"/>
      <w:r w:rsidRPr="00AB44D3">
        <w:rPr>
          <w:rFonts w:asciiTheme="minorHAnsi" w:hAnsiTheme="minorHAnsi" w:cstheme="minorHAnsi"/>
          <w:sz w:val="22"/>
          <w:szCs w:val="22"/>
        </w:rPr>
        <w:t xml:space="preserve"> wherever it occurs.</w:t>
      </w:r>
    </w:p>
    <w:p w14:paraId="534642CA"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This collaborative effort is not only about meeting standards—it is about showcasing the innovation and dedication that your institution brings to the education sector. By completing the mapping clearly and concisely, you enable us to work together toward </w:t>
      </w:r>
      <w:proofErr w:type="spellStart"/>
      <w:r w:rsidRPr="00AB44D3">
        <w:rPr>
          <w:rFonts w:asciiTheme="minorHAnsi" w:hAnsiTheme="minorHAnsi" w:cstheme="minorHAnsi"/>
          <w:sz w:val="22"/>
          <w:szCs w:val="22"/>
        </w:rPr>
        <w:t>recognising</w:t>
      </w:r>
      <w:proofErr w:type="spellEnd"/>
      <w:r w:rsidRPr="00AB44D3">
        <w:rPr>
          <w:rFonts w:asciiTheme="minorHAnsi" w:hAnsiTheme="minorHAnsi" w:cstheme="minorHAnsi"/>
          <w:sz w:val="22"/>
          <w:szCs w:val="22"/>
        </w:rPr>
        <w:t xml:space="preserve"> your courses alongside accredited offerings, strengthening opportunities for your students and reinforcing the credibility of your programs.</w:t>
      </w:r>
    </w:p>
    <w:p w14:paraId="4C0C4785" w14:textId="77777777" w:rsidR="005066EC" w:rsidRPr="00E2047F" w:rsidRDefault="005066EC" w:rsidP="005066EC">
      <w:pPr>
        <w:pStyle w:val="Heading1"/>
        <w:rPr>
          <w:rFonts w:asciiTheme="minorHAnsi" w:hAnsiTheme="minorHAnsi" w:cstheme="minorHAnsi"/>
          <w:b w:val="0"/>
          <w:color w:val="2E74B5" w:themeColor="accent5" w:themeShade="BF"/>
          <w:sz w:val="22"/>
          <w:szCs w:val="22"/>
        </w:rPr>
      </w:pPr>
      <w:bookmarkStart w:id="1" w:name="_Toc212196041"/>
      <w:bookmarkStart w:id="2" w:name="_Toc215462119"/>
      <w:r>
        <w:rPr>
          <w:rFonts w:asciiTheme="minorHAnsi" w:hAnsiTheme="minorHAnsi" w:cstheme="minorHAnsi"/>
          <w:b w:val="0"/>
          <w:color w:val="2E74B5" w:themeColor="accent5" w:themeShade="BF"/>
          <w:sz w:val="22"/>
          <w:szCs w:val="22"/>
        </w:rPr>
        <w:t>Clinical Nutrition</w:t>
      </w:r>
      <w:r w:rsidRPr="00E2047F">
        <w:rPr>
          <w:rFonts w:asciiTheme="minorHAnsi" w:hAnsiTheme="minorHAnsi" w:cstheme="minorHAnsi"/>
          <w:b w:val="0"/>
          <w:color w:val="2E74B5" w:themeColor="accent5" w:themeShade="BF"/>
          <w:sz w:val="22"/>
          <w:szCs w:val="22"/>
        </w:rPr>
        <w:t xml:space="preserve"> Guidelines around the World</w:t>
      </w:r>
      <w:bookmarkEnd w:id="1"/>
      <w:bookmarkEnd w:id="2"/>
    </w:p>
    <w:p w14:paraId="0E208C7D" w14:textId="77777777" w:rsidR="005066EC" w:rsidRPr="00E2047F" w:rsidRDefault="005066EC" w:rsidP="005066EC">
      <w:pPr>
        <w:pStyle w:val="Heading2"/>
        <w:rPr>
          <w:rStyle w:val="Heading2Char"/>
          <w:rFonts w:cstheme="minorHAnsi"/>
          <w:color w:val="538135" w:themeColor="accent6" w:themeShade="BF"/>
          <w:sz w:val="22"/>
          <w:szCs w:val="22"/>
        </w:rPr>
      </w:pPr>
      <w:bookmarkStart w:id="3" w:name="_Toc212196042"/>
      <w:bookmarkStart w:id="4" w:name="_Toc215462120"/>
      <w:r>
        <w:rPr>
          <w:rStyle w:val="Heading2Char"/>
          <w:rFonts w:cstheme="minorHAnsi"/>
          <w:color w:val="538135" w:themeColor="accent6" w:themeShade="BF"/>
          <w:sz w:val="22"/>
          <w:szCs w:val="22"/>
        </w:rPr>
        <w:t>ASPEN – American Society for Parenteral and Enteral Nutrition</w:t>
      </w:r>
      <w:bookmarkEnd w:id="3"/>
      <w:bookmarkEnd w:id="4"/>
    </w:p>
    <w:p w14:paraId="11BA62B7" w14:textId="77777777"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Scope: International (based in USA)</w:t>
      </w:r>
      <w:r w:rsidRPr="00BB62BC">
        <w:rPr>
          <w:rFonts w:eastAsia="Times New Roman" w:cstheme="minorHAnsi"/>
          <w:lang w:val="en-AU" w:eastAsia="en-AU"/>
        </w:rPr>
        <w:br/>
        <w:t>Founded: 1975</w:t>
      </w:r>
      <w:r w:rsidRPr="00BB62BC">
        <w:rPr>
          <w:rFonts w:eastAsia="Times New Roman" w:cstheme="minorHAnsi"/>
          <w:lang w:val="en-AU" w:eastAsia="en-AU"/>
        </w:rPr>
        <w:br/>
        <w:t>Audience: Clinical nutrition professionals, educators, healthcare institutions, regulators</w:t>
      </w:r>
      <w:r w:rsidRPr="00BB62BC">
        <w:rPr>
          <w:rFonts w:eastAsia="Times New Roman" w:cstheme="minorHAnsi"/>
          <w:lang w:val="en-AU" w:eastAsia="en-AU"/>
        </w:rPr>
        <w:br/>
        <w:t>Key Roles:</w:t>
      </w:r>
      <w:r w:rsidRPr="00BB62BC">
        <w:rPr>
          <w:rFonts w:eastAsia="Times New Roman" w:cstheme="minorHAnsi"/>
          <w:lang w:val="en-AU" w:eastAsia="en-AU"/>
        </w:rPr>
        <w:br/>
        <w:t>• Develops evidence-based clinical guidelines for nutrition support across life stages and conditions</w:t>
      </w:r>
      <w:r w:rsidRPr="00BB62BC">
        <w:rPr>
          <w:rFonts w:eastAsia="Times New Roman" w:cstheme="minorHAnsi"/>
          <w:lang w:val="en-AU" w:eastAsia="en-AU"/>
        </w:rPr>
        <w:br/>
        <w:t>• Provides standards for education, credentialing, and practice in clinical nutrition</w:t>
      </w:r>
      <w:r w:rsidRPr="00BB62BC">
        <w:rPr>
          <w:rFonts w:eastAsia="Times New Roman" w:cstheme="minorHAnsi"/>
          <w:lang w:val="en-AU" w:eastAsia="en-AU"/>
        </w:rPr>
        <w:br/>
        <w:t>• Promotes interdisciplinary collaboration and ethical nutrition care</w:t>
      </w:r>
      <w:r w:rsidRPr="00BB62BC">
        <w:rPr>
          <w:rFonts w:eastAsia="Times New Roman" w:cstheme="minorHAnsi"/>
          <w:lang w:val="en-AU" w:eastAsia="en-AU"/>
        </w:rPr>
        <w:br/>
        <w:t>• Maintains rigorous protocols for clinical assessment, intervention, and monitoring</w:t>
      </w:r>
      <w:r w:rsidRPr="00BB62BC">
        <w:rPr>
          <w:rFonts w:eastAsia="Times New Roman" w:cstheme="minorHAnsi"/>
          <w:lang w:val="en-AU" w:eastAsia="en-AU"/>
        </w:rPr>
        <w:br/>
        <w:t>• Uses the GRADE system for guideline development and updates regularly</w:t>
      </w:r>
    </w:p>
    <w:p w14:paraId="3669CF03" w14:textId="77777777" w:rsidR="005066EC" w:rsidRPr="00516E30"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Focus: Safe, effective, and standardi</w:t>
      </w:r>
      <w:r>
        <w:rPr>
          <w:rFonts w:eastAsia="Times New Roman" w:cstheme="minorHAnsi"/>
          <w:lang w:val="en-AU" w:eastAsia="en-AU"/>
        </w:rPr>
        <w:t>s</w:t>
      </w:r>
      <w:r w:rsidRPr="00BB62BC">
        <w:rPr>
          <w:rFonts w:eastAsia="Times New Roman" w:cstheme="minorHAnsi"/>
          <w:lang w:val="en-AU" w:eastAsia="en-AU"/>
        </w:rPr>
        <w:t>ed clinical nutrition care across healthcare settings</w:t>
      </w:r>
      <w:r w:rsidRPr="00BB62BC">
        <w:rPr>
          <w:rFonts w:eastAsia="Times New Roman" w:cstheme="minorHAnsi"/>
          <w:lang w:val="en-AU" w:eastAsia="en-AU"/>
        </w:rPr>
        <w:br/>
        <w:t>ASPEN Education Standards:</w:t>
      </w:r>
      <w:r w:rsidRPr="00BB62BC">
        <w:rPr>
          <w:rFonts w:eastAsia="Times New Roman" w:cstheme="minorHAnsi"/>
          <w:lang w:val="en-AU" w:eastAsia="en-AU"/>
        </w:rPr>
        <w:br/>
        <w:t>• Emphasi</w:t>
      </w:r>
      <w:r>
        <w:rPr>
          <w:rFonts w:eastAsia="Times New Roman" w:cstheme="minorHAnsi"/>
          <w:lang w:val="en-AU" w:eastAsia="en-AU"/>
        </w:rPr>
        <w:t>s</w:t>
      </w:r>
      <w:r w:rsidRPr="00BB62BC">
        <w:rPr>
          <w:rFonts w:eastAsia="Times New Roman" w:cstheme="minorHAnsi"/>
          <w:lang w:val="en-AU" w:eastAsia="en-AU"/>
        </w:rPr>
        <w:t>es supervised clinical practicum as core to competency development</w:t>
      </w:r>
      <w:r w:rsidRPr="00BB62BC">
        <w:rPr>
          <w:rFonts w:eastAsia="Times New Roman" w:cstheme="minorHAnsi"/>
          <w:lang w:val="en-AU" w:eastAsia="en-AU"/>
        </w:rPr>
        <w:br/>
        <w:t>• Requires proficiency in nutrition assessment, enteral/parenteral support, and therapeutic planning</w:t>
      </w:r>
      <w:r w:rsidRPr="00BB62BC">
        <w:rPr>
          <w:rFonts w:eastAsia="Times New Roman" w:cstheme="minorHAnsi"/>
          <w:lang w:val="en-AU" w:eastAsia="en-AU"/>
        </w:rPr>
        <w:br/>
        <w:t>• Supports credentialing pathways for clinical nutritionists and dietitians</w:t>
      </w:r>
      <w:r w:rsidRPr="00BB62BC">
        <w:rPr>
          <w:rFonts w:eastAsia="Times New Roman" w:cstheme="minorHAnsi"/>
          <w:lang w:val="en-AU" w:eastAsia="en-AU"/>
        </w:rPr>
        <w:br/>
        <w:t>• Encourages integration of research, ethics, and interprofessional practice</w:t>
      </w:r>
    </w:p>
    <w:p w14:paraId="14377957" w14:textId="77777777" w:rsidR="005066EC" w:rsidRPr="00E2047F" w:rsidRDefault="005066EC" w:rsidP="005066EC">
      <w:pPr>
        <w:pStyle w:val="Heading2"/>
        <w:rPr>
          <w:rStyle w:val="Heading2Char"/>
          <w:rFonts w:cstheme="minorHAnsi"/>
          <w:color w:val="538135" w:themeColor="accent6" w:themeShade="BF"/>
          <w:sz w:val="22"/>
          <w:szCs w:val="22"/>
        </w:rPr>
      </w:pPr>
      <w:bookmarkStart w:id="5" w:name="_Toc212196043"/>
      <w:bookmarkStart w:id="6" w:name="_Toc215462121"/>
      <w:r>
        <w:rPr>
          <w:rStyle w:val="Heading2Char"/>
          <w:rFonts w:cstheme="minorHAnsi"/>
          <w:color w:val="538135" w:themeColor="accent6" w:themeShade="BF"/>
          <w:sz w:val="22"/>
          <w:szCs w:val="22"/>
        </w:rPr>
        <w:t>ESPEN - European Society for Clinical Nutrition and Metabolism</w:t>
      </w:r>
      <w:bookmarkEnd w:id="5"/>
      <w:bookmarkEnd w:id="6"/>
    </w:p>
    <w:p w14:paraId="2F36AA84" w14:textId="77777777"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lastRenderedPageBreak/>
        <w:t>Scope: Europe and global partners</w:t>
      </w:r>
      <w:r w:rsidRPr="00BB62BC">
        <w:rPr>
          <w:rFonts w:eastAsia="Times New Roman" w:cstheme="minorHAnsi"/>
          <w:lang w:val="en-AU" w:eastAsia="en-AU"/>
        </w:rPr>
        <w:br/>
        <w:t>Founded: 1980</w:t>
      </w:r>
      <w:r w:rsidRPr="00BB62BC">
        <w:rPr>
          <w:rFonts w:eastAsia="Times New Roman" w:cstheme="minorHAnsi"/>
          <w:lang w:val="en-AU" w:eastAsia="en-AU"/>
        </w:rPr>
        <w:br/>
        <w:t>Audience: Clinical nutrition researchers, educators, practitioners, policy makers</w:t>
      </w:r>
      <w:r w:rsidRPr="00BB62BC">
        <w:rPr>
          <w:rFonts w:eastAsia="Times New Roman" w:cstheme="minorHAnsi"/>
          <w:lang w:val="en-AU" w:eastAsia="en-AU"/>
        </w:rPr>
        <w:br/>
        <w:t>Key Roles:</w:t>
      </w:r>
      <w:r w:rsidRPr="00BB62BC">
        <w:rPr>
          <w:rFonts w:eastAsia="Times New Roman" w:cstheme="minorHAnsi"/>
          <w:lang w:val="en-AU" w:eastAsia="en-AU"/>
        </w:rPr>
        <w:br/>
        <w:t>• Publishes peer-reviewed clinical guidelines for disease-specific nutrition care</w:t>
      </w:r>
      <w:r w:rsidRPr="00BB62BC">
        <w:rPr>
          <w:rFonts w:eastAsia="Times New Roman" w:cstheme="minorHAnsi"/>
          <w:lang w:val="en-AU" w:eastAsia="en-AU"/>
        </w:rPr>
        <w:br/>
        <w:t>• Collaborates with WHO and EU bodies on nutrition policy and education</w:t>
      </w:r>
      <w:r w:rsidRPr="00BB62BC">
        <w:rPr>
          <w:rFonts w:eastAsia="Times New Roman" w:cstheme="minorHAnsi"/>
          <w:lang w:val="en-AU" w:eastAsia="en-AU"/>
        </w:rPr>
        <w:br/>
        <w:t>• Endorses clinical practicum as essential for professional qualification</w:t>
      </w:r>
      <w:r w:rsidRPr="00BB62BC">
        <w:rPr>
          <w:rFonts w:eastAsia="Times New Roman" w:cstheme="minorHAnsi"/>
          <w:lang w:val="en-AU" w:eastAsia="en-AU"/>
        </w:rPr>
        <w:br/>
        <w:t>• Provides structured guidance for nutrition in surgery, critical care, paediatrics, geriatrics, and chronic disease</w:t>
      </w:r>
    </w:p>
    <w:p w14:paraId="5F384E5C" w14:textId="77777777" w:rsidR="005066EC" w:rsidRPr="00516E30"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Focus: Harmoni</w:t>
      </w:r>
      <w:r>
        <w:rPr>
          <w:rFonts w:eastAsia="Times New Roman" w:cstheme="minorHAnsi"/>
          <w:lang w:val="en-AU" w:eastAsia="en-AU"/>
        </w:rPr>
        <w:t>s</w:t>
      </w:r>
      <w:r w:rsidRPr="00BB62BC">
        <w:rPr>
          <w:rFonts w:eastAsia="Times New Roman" w:cstheme="minorHAnsi"/>
          <w:lang w:val="en-AU" w:eastAsia="en-AU"/>
        </w:rPr>
        <w:t>ation of clinical nutrition standards across Europe and globally</w:t>
      </w:r>
      <w:r w:rsidRPr="00BB62BC">
        <w:rPr>
          <w:rFonts w:eastAsia="Times New Roman" w:cstheme="minorHAnsi"/>
          <w:lang w:val="en-AU" w:eastAsia="en-AU"/>
        </w:rPr>
        <w:br/>
        <w:t>ESPEN Education Standards:</w:t>
      </w:r>
      <w:r w:rsidRPr="00BB62BC">
        <w:rPr>
          <w:rFonts w:eastAsia="Times New Roman" w:cstheme="minorHAnsi"/>
          <w:lang w:val="en-AU" w:eastAsia="en-AU"/>
        </w:rPr>
        <w:br/>
        <w:t>• Clinical practicum embedded in core training for nutrition professionals</w:t>
      </w:r>
      <w:r w:rsidRPr="00BB62BC">
        <w:rPr>
          <w:rFonts w:eastAsia="Times New Roman" w:cstheme="minorHAnsi"/>
          <w:lang w:val="en-AU" w:eastAsia="en-AU"/>
        </w:rPr>
        <w:br/>
        <w:t>• Minimum training hours vary by country but include supervised patient care</w:t>
      </w:r>
      <w:r w:rsidRPr="00BB62BC">
        <w:rPr>
          <w:rFonts w:eastAsia="Times New Roman" w:cstheme="minorHAnsi"/>
          <w:lang w:val="en-AU" w:eastAsia="en-AU"/>
        </w:rPr>
        <w:br/>
        <w:t>• Promotes research literacy, ethical practice, and multidisciplinary teamwork</w:t>
      </w:r>
      <w:r w:rsidRPr="00BB62BC">
        <w:rPr>
          <w:rFonts w:eastAsia="Times New Roman" w:cstheme="minorHAnsi"/>
          <w:lang w:val="en-AU" w:eastAsia="en-AU"/>
        </w:rPr>
        <w:br/>
        <w:t>• Maintains downloadable guideline library for educators and regulators</w:t>
      </w:r>
    </w:p>
    <w:p w14:paraId="0E231969" w14:textId="77777777" w:rsidR="005066EC" w:rsidRPr="00E2047F" w:rsidRDefault="005066EC" w:rsidP="005066EC">
      <w:pPr>
        <w:pStyle w:val="Heading2"/>
        <w:rPr>
          <w:rFonts w:cstheme="minorHAnsi"/>
          <w:b w:val="0"/>
          <w:bCs w:val="0"/>
          <w:sz w:val="22"/>
          <w:szCs w:val="22"/>
        </w:rPr>
      </w:pPr>
      <w:bookmarkStart w:id="7" w:name="_Toc212196044"/>
      <w:bookmarkStart w:id="8" w:name="_Toc215462122"/>
      <w:r w:rsidRPr="00E2047F">
        <w:rPr>
          <w:rStyle w:val="Heading2Char"/>
          <w:rFonts w:eastAsiaTheme="majorEastAsia" w:cstheme="minorHAnsi"/>
          <w:color w:val="538135" w:themeColor="accent6" w:themeShade="BF"/>
          <w:sz w:val="22"/>
          <w:szCs w:val="22"/>
        </w:rPr>
        <w:t>WHO — World Health Organization</w:t>
      </w:r>
      <w:bookmarkEnd w:id="7"/>
      <w:bookmarkEnd w:id="8"/>
    </w:p>
    <w:p w14:paraId="73927987" w14:textId="476201FD"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While WHO does not issue a dedicated global curriculum for Clinical Nutrition</w:t>
      </w:r>
      <w:r w:rsidR="00165CF0">
        <w:rPr>
          <w:rFonts w:eastAsia="Times New Roman" w:cstheme="minorHAnsi"/>
          <w:lang w:val="en-AU" w:eastAsia="en-AU"/>
        </w:rPr>
        <w:t>;</w:t>
      </w:r>
      <w:r w:rsidRPr="00BB62BC">
        <w:rPr>
          <w:rFonts w:eastAsia="Times New Roman" w:cstheme="minorHAnsi"/>
          <w:lang w:val="en-AU" w:eastAsia="en-AU"/>
        </w:rPr>
        <w:t xml:space="preserve"> it sets strategic guidance and competency expectations through several key frameworks:</w:t>
      </w:r>
    </w:p>
    <w:p w14:paraId="554D2C93" w14:textId="77777777"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1. WHO Global Strategy on Human Resources for Health</w:t>
      </w:r>
    </w:p>
    <w:p w14:paraId="0CB3D90D" w14:textId="77777777" w:rsidR="005066EC" w:rsidRPr="00BB62BC" w:rsidRDefault="005066EC" w:rsidP="005066EC">
      <w:pPr>
        <w:numPr>
          <w:ilvl w:val="0"/>
          <w:numId w:val="42"/>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Emphasi</w:t>
      </w:r>
      <w:r>
        <w:rPr>
          <w:rFonts w:eastAsia="Times New Roman" w:cstheme="minorHAnsi"/>
          <w:lang w:val="en-AU" w:eastAsia="en-AU"/>
        </w:rPr>
        <w:t>s</w:t>
      </w:r>
      <w:r w:rsidRPr="00BB62BC">
        <w:rPr>
          <w:rFonts w:eastAsia="Times New Roman" w:cstheme="minorHAnsi"/>
          <w:lang w:val="en-AU" w:eastAsia="en-AU"/>
        </w:rPr>
        <w:t>es the need for competency-based education across all health professions, including nutrition.</w:t>
      </w:r>
    </w:p>
    <w:p w14:paraId="6A9A6C6F" w14:textId="77777777" w:rsidR="005066EC" w:rsidRPr="00BB62BC" w:rsidRDefault="005066EC" w:rsidP="005066EC">
      <w:pPr>
        <w:numPr>
          <w:ilvl w:val="0"/>
          <w:numId w:val="42"/>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Supports interprofessional education and clinical training as essential components of workforce readiness.</w:t>
      </w:r>
    </w:p>
    <w:p w14:paraId="413EDEAD" w14:textId="77777777" w:rsidR="005066EC" w:rsidRPr="00BB62BC" w:rsidRDefault="005066EC" w:rsidP="005066EC">
      <w:pPr>
        <w:numPr>
          <w:ilvl w:val="0"/>
          <w:numId w:val="42"/>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Encourages member states to align nutrition education with public health priorities and disease prevention strategies.</w:t>
      </w:r>
    </w:p>
    <w:p w14:paraId="23F17275" w14:textId="77777777"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2. WHO Nutrition Guidelines and Training Tools</w:t>
      </w:r>
    </w:p>
    <w:p w14:paraId="00C0C3A8" w14:textId="77777777" w:rsidR="005066EC" w:rsidRPr="00BB62BC" w:rsidRDefault="005066EC" w:rsidP="005066EC">
      <w:pPr>
        <w:numPr>
          <w:ilvl w:val="0"/>
          <w:numId w:val="43"/>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WHO publishes clinical guidelines for nutrition in specific contexts (e.g., maternal health, noncommunicable diseases, malnutrition)?</w:t>
      </w:r>
    </w:p>
    <w:p w14:paraId="7E1EACA4" w14:textId="77777777" w:rsidR="005066EC" w:rsidRPr="00BB62BC" w:rsidRDefault="005066EC" w:rsidP="005066EC">
      <w:pPr>
        <w:numPr>
          <w:ilvl w:val="0"/>
          <w:numId w:val="43"/>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These guidelines often assume that practitioners have undergone formal clinical training, including supervised practicum.</w:t>
      </w:r>
    </w:p>
    <w:p w14:paraId="79D1FAA6" w14:textId="77777777" w:rsidR="005066EC" w:rsidRPr="00BB62BC" w:rsidRDefault="005066EC" w:rsidP="005066EC">
      <w:pPr>
        <w:numPr>
          <w:ilvl w:val="0"/>
          <w:numId w:val="43"/>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WHO’s Essential Nutrition Actions framework outlines core competencies for frontline nutrition workers, including clinical decision-making and patient counselling.</w:t>
      </w:r>
    </w:p>
    <w:p w14:paraId="0789AD6A" w14:textId="77777777" w:rsidR="005066EC" w:rsidRPr="00BB62BC" w:rsidRDefault="005066EC" w:rsidP="005066EC">
      <w:p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lastRenderedPageBreak/>
        <w:t>3. WHO Traditional and Complementary Medicine Strategy</w:t>
      </w:r>
    </w:p>
    <w:p w14:paraId="47CE7FC4" w14:textId="76EAFADF" w:rsidR="005066EC" w:rsidRPr="00BB62BC" w:rsidRDefault="005066EC" w:rsidP="005066EC">
      <w:pPr>
        <w:numPr>
          <w:ilvl w:val="0"/>
          <w:numId w:val="44"/>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 xml:space="preserve">For modalities like </w:t>
      </w:r>
      <w:r w:rsidR="00981BE8">
        <w:rPr>
          <w:rFonts w:eastAsia="Times New Roman" w:cstheme="minorHAnsi"/>
          <w:lang w:val="en-AU" w:eastAsia="en-AU"/>
        </w:rPr>
        <w:t>Clinical Nutrition</w:t>
      </w:r>
      <w:r w:rsidRPr="00BB62BC">
        <w:rPr>
          <w:rFonts w:eastAsia="Times New Roman" w:cstheme="minorHAnsi"/>
          <w:lang w:val="en-AU" w:eastAsia="en-AU"/>
        </w:rPr>
        <w:t xml:space="preserve"> and clinical nutrition practiced within complementary medicine, WHO collaborates with bodies like the World </w:t>
      </w:r>
      <w:r w:rsidR="00981BE8">
        <w:rPr>
          <w:rFonts w:eastAsia="Times New Roman" w:cstheme="minorHAnsi"/>
          <w:lang w:val="en-AU" w:eastAsia="en-AU"/>
        </w:rPr>
        <w:t>Clinical Nutrition</w:t>
      </w:r>
      <w:r w:rsidRPr="00BB62BC">
        <w:rPr>
          <w:rFonts w:eastAsia="Times New Roman" w:cstheme="minorHAnsi"/>
          <w:lang w:val="en-AU" w:eastAsia="en-AU"/>
        </w:rPr>
        <w:t xml:space="preserve"> Federation (WNF) to define education benchmarks.</w:t>
      </w:r>
    </w:p>
    <w:p w14:paraId="58086E40" w14:textId="77777777" w:rsidR="005066EC" w:rsidRPr="00BB62BC" w:rsidRDefault="005066EC" w:rsidP="005066EC">
      <w:pPr>
        <w:numPr>
          <w:ilvl w:val="0"/>
          <w:numId w:val="44"/>
        </w:numPr>
        <w:spacing w:before="100" w:beforeAutospacing="1" w:after="100" w:afterAutospacing="1" w:line="240" w:lineRule="auto"/>
        <w:rPr>
          <w:rFonts w:eastAsia="Times New Roman" w:cstheme="minorHAnsi"/>
          <w:lang w:val="en-AU" w:eastAsia="en-AU"/>
        </w:rPr>
      </w:pPr>
      <w:r w:rsidRPr="00BB62BC">
        <w:rPr>
          <w:rFonts w:eastAsia="Times New Roman" w:cstheme="minorHAnsi"/>
          <w:lang w:val="en-AU" w:eastAsia="en-AU"/>
        </w:rPr>
        <w:t>These benchmarks include clinical practicum as a core requirement for modalities such as nutrition, botanical medicine, and lifestyle counselling.</w:t>
      </w:r>
    </w:p>
    <w:p w14:paraId="567A643E" w14:textId="77777777" w:rsidR="005066EC" w:rsidRPr="00E2047F" w:rsidRDefault="005066EC" w:rsidP="005066EC">
      <w:pPr>
        <w:pStyle w:val="NormalWeb"/>
        <w:numPr>
          <w:ilvl w:val="0"/>
          <w:numId w:val="8"/>
        </w:numPr>
        <w:spacing w:before="0" w:beforeAutospacing="0" w:after="0" w:afterAutospacing="0"/>
        <w:rPr>
          <w:rFonts w:asciiTheme="minorHAnsi" w:hAnsiTheme="minorHAnsi" w:cstheme="minorHAnsi"/>
          <w:sz w:val="22"/>
          <w:szCs w:val="22"/>
        </w:rPr>
      </w:pPr>
      <w:r w:rsidRPr="00E2047F">
        <w:rPr>
          <w:rFonts w:asciiTheme="minorHAnsi" w:hAnsiTheme="minorHAnsi" w:cstheme="minorHAnsi"/>
          <w:sz w:val="22"/>
          <w:szCs w:val="22"/>
        </w:rPr>
        <w:br w:type="page"/>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9"/>
        <w:gridCol w:w="2149"/>
        <w:gridCol w:w="2149"/>
        <w:gridCol w:w="2149"/>
        <w:gridCol w:w="2149"/>
        <w:gridCol w:w="2150"/>
      </w:tblGrid>
      <w:tr w:rsidR="00D157C5" w:rsidRPr="00E2047F" w14:paraId="6057DB12" w14:textId="77777777" w:rsidTr="00D157C5">
        <w:trPr>
          <w:trHeight w:val="319"/>
          <w:tblHeader/>
          <w:tblCellSpacing w:w="15" w:type="dxa"/>
        </w:trPr>
        <w:tc>
          <w:tcPr>
            <w:tcW w:w="12835" w:type="dxa"/>
            <w:gridSpan w:val="6"/>
            <w:vAlign w:val="center"/>
          </w:tcPr>
          <w:p w14:paraId="2A7EDFAE" w14:textId="603E6487" w:rsidR="00D157C5" w:rsidRPr="00E2047F" w:rsidRDefault="00D157C5" w:rsidP="00DD10C1">
            <w:pPr>
              <w:pStyle w:val="Heading1"/>
              <w:rPr>
                <w:rFonts w:asciiTheme="minorHAnsi" w:eastAsia="Times New Roman" w:hAnsiTheme="minorHAnsi" w:cstheme="minorHAnsi"/>
                <w:b w:val="0"/>
                <w:sz w:val="22"/>
                <w:szCs w:val="22"/>
                <w:lang w:eastAsia="en-AU"/>
              </w:rPr>
            </w:pPr>
            <w:r w:rsidRPr="00E2047F">
              <w:rPr>
                <w:rFonts w:asciiTheme="minorHAnsi" w:eastAsiaTheme="minorHAnsi" w:hAnsiTheme="minorHAnsi" w:cstheme="minorHAnsi"/>
                <w:b w:val="0"/>
                <w:sz w:val="22"/>
                <w:szCs w:val="22"/>
              </w:rPr>
              <w:lastRenderedPageBreak/>
              <w:br w:type="page"/>
            </w:r>
            <w:bookmarkStart w:id="9" w:name="_Toc212196047"/>
            <w:bookmarkStart w:id="10" w:name="_Toc215462123"/>
            <w:r w:rsidRPr="00E2047F">
              <w:rPr>
                <w:rFonts w:asciiTheme="minorHAnsi" w:hAnsiTheme="minorHAnsi" w:cstheme="minorHAnsi"/>
                <w:b w:val="0"/>
                <w:color w:val="2E74B5" w:themeColor="accent5" w:themeShade="BF"/>
                <w:sz w:val="22"/>
                <w:szCs w:val="22"/>
              </w:rPr>
              <w:t xml:space="preserve">Compliance Matrix: </w:t>
            </w:r>
            <w:r>
              <w:rPr>
                <w:rFonts w:asciiTheme="minorHAnsi" w:hAnsiTheme="minorHAnsi" w:cstheme="minorHAnsi"/>
                <w:b w:val="0"/>
                <w:color w:val="2E74B5" w:themeColor="accent5" w:themeShade="BF"/>
                <w:sz w:val="22"/>
                <w:szCs w:val="22"/>
              </w:rPr>
              <w:t>Clinical Nutrition</w:t>
            </w:r>
            <w:r w:rsidRPr="00E2047F">
              <w:rPr>
                <w:rFonts w:asciiTheme="minorHAnsi" w:hAnsiTheme="minorHAnsi" w:cstheme="minorHAnsi"/>
                <w:b w:val="0"/>
                <w:color w:val="2E74B5" w:themeColor="accent5" w:themeShade="BF"/>
                <w:sz w:val="22"/>
                <w:szCs w:val="22"/>
              </w:rPr>
              <w:t xml:space="preserve"> </w:t>
            </w:r>
            <w:bookmarkEnd w:id="9"/>
            <w:bookmarkEnd w:id="10"/>
            <w:r w:rsidR="00BC2BBC">
              <w:rPr>
                <w:rFonts w:asciiTheme="minorHAnsi" w:hAnsiTheme="minorHAnsi" w:cstheme="minorHAnsi"/>
                <w:b w:val="0"/>
                <w:color w:val="2E74B5" w:themeColor="accent5" w:themeShade="BF"/>
                <w:sz w:val="22"/>
                <w:szCs w:val="22"/>
              </w:rPr>
              <w:t>Curricula around the World</w:t>
            </w:r>
          </w:p>
        </w:tc>
      </w:tr>
      <w:tr w:rsidR="00D157C5" w:rsidRPr="00E2047F" w14:paraId="6695BF00" w14:textId="77777777" w:rsidTr="00D157C5">
        <w:trPr>
          <w:tblHeader/>
          <w:tblCellSpacing w:w="15" w:type="dxa"/>
        </w:trPr>
        <w:tc>
          <w:tcPr>
            <w:tcW w:w="2104" w:type="dxa"/>
            <w:vAlign w:val="center"/>
            <w:hideMark/>
          </w:tcPr>
          <w:p w14:paraId="257C189C"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Benchmark Area</w:t>
            </w:r>
          </w:p>
        </w:tc>
        <w:tc>
          <w:tcPr>
            <w:tcW w:w="2119" w:type="dxa"/>
            <w:vAlign w:val="center"/>
            <w:hideMark/>
          </w:tcPr>
          <w:p w14:paraId="24C8CEB2"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North America (ND programs)</w:t>
            </w:r>
          </w:p>
        </w:tc>
        <w:tc>
          <w:tcPr>
            <w:tcW w:w="2119" w:type="dxa"/>
            <w:vAlign w:val="center"/>
            <w:hideMark/>
          </w:tcPr>
          <w:p w14:paraId="46AE5B14"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Europe (varied colleges)</w:t>
            </w:r>
          </w:p>
        </w:tc>
        <w:tc>
          <w:tcPr>
            <w:tcW w:w="2119" w:type="dxa"/>
            <w:vAlign w:val="center"/>
            <w:hideMark/>
          </w:tcPr>
          <w:p w14:paraId="29E8F4FE"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Australia/NZ (degree-level)</w:t>
            </w:r>
          </w:p>
        </w:tc>
        <w:tc>
          <w:tcPr>
            <w:tcW w:w="2119" w:type="dxa"/>
            <w:vAlign w:val="center"/>
            <w:hideMark/>
          </w:tcPr>
          <w:p w14:paraId="690B8F3C"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India / South Asia (BNYS)</w:t>
            </w:r>
          </w:p>
        </w:tc>
        <w:tc>
          <w:tcPr>
            <w:tcW w:w="2105" w:type="dxa"/>
            <w:vAlign w:val="center"/>
            <w:hideMark/>
          </w:tcPr>
          <w:p w14:paraId="7B82DE44" w14:textId="77777777" w:rsidR="00D157C5" w:rsidRPr="00E2047F" w:rsidRDefault="00D157C5" w:rsidP="00DD10C1">
            <w:pPr>
              <w:spacing w:after="0" w:line="240" w:lineRule="auto"/>
              <w:jc w:val="center"/>
              <w:rPr>
                <w:rFonts w:eastAsia="Times New Roman" w:cstheme="minorHAnsi"/>
                <w:color w:val="538135" w:themeColor="accent6" w:themeShade="BF"/>
                <w:lang w:eastAsia="en-AU"/>
              </w:rPr>
            </w:pPr>
            <w:r w:rsidRPr="00E2047F">
              <w:rPr>
                <w:rFonts w:eastAsia="Times New Roman" w:cstheme="minorHAnsi"/>
                <w:color w:val="538135" w:themeColor="accent6" w:themeShade="BF"/>
                <w:lang w:eastAsia="en-AU"/>
              </w:rPr>
              <w:t>Latin America (developing)</w:t>
            </w:r>
          </w:p>
        </w:tc>
      </w:tr>
      <w:tr w:rsidR="00D157C5" w:rsidRPr="00E2047F" w14:paraId="18503C2C" w14:textId="77777777" w:rsidTr="00D157C5">
        <w:trPr>
          <w:tblCellSpacing w:w="15" w:type="dxa"/>
        </w:trPr>
        <w:tc>
          <w:tcPr>
            <w:tcW w:w="2104" w:type="dxa"/>
            <w:vAlign w:val="center"/>
            <w:hideMark/>
          </w:tcPr>
          <w:p w14:paraId="19CD5D36" w14:textId="77777777" w:rsidR="00D157C5" w:rsidRPr="00E2047F" w:rsidRDefault="00D157C5" w:rsidP="00DD10C1">
            <w:pPr>
              <w:spacing w:after="0" w:line="240" w:lineRule="auto"/>
              <w:rPr>
                <w:rFonts w:eastAsia="Times New Roman" w:cstheme="minorHAnsi"/>
                <w:lang w:eastAsia="en-AU"/>
              </w:rPr>
            </w:pPr>
            <w:r w:rsidRPr="00E2047F">
              <w:rPr>
                <w:rFonts w:eastAsia="Times New Roman" w:cstheme="minorHAnsi"/>
                <w:lang w:eastAsia="en-AU"/>
              </w:rPr>
              <w:t>Biomedical Sciences</w:t>
            </w:r>
          </w:p>
        </w:tc>
        <w:tc>
          <w:tcPr>
            <w:tcW w:w="2119" w:type="dxa"/>
            <w:vAlign w:val="center"/>
            <w:hideMark/>
          </w:tcPr>
          <w:p w14:paraId="767D9DE8"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Extensive </w:t>
            </w:r>
            <w:r>
              <w:rPr>
                <w:rFonts w:eastAsia="Times New Roman" w:cstheme="minorHAnsi"/>
                <w:lang w:eastAsia="en-AU"/>
              </w:rPr>
              <w:t>1,500 -</w:t>
            </w:r>
            <w:r w:rsidRPr="00E2047F">
              <w:rPr>
                <w:rFonts w:eastAsia="Times New Roman" w:cstheme="minorHAnsi"/>
                <w:lang w:eastAsia="en-AU"/>
              </w:rPr>
              <w:t xml:space="preserve">2,000 </w:t>
            </w:r>
            <w:proofErr w:type="spellStart"/>
            <w:r w:rsidRPr="00E2047F">
              <w:rPr>
                <w:rFonts w:eastAsia="Times New Roman" w:cstheme="minorHAnsi"/>
                <w:lang w:eastAsia="en-AU"/>
              </w:rPr>
              <w:t>hrs</w:t>
            </w:r>
            <w:proofErr w:type="spellEnd"/>
            <w:r w:rsidRPr="00E2047F">
              <w:rPr>
                <w:rFonts w:eastAsia="Times New Roman" w:cstheme="minorHAnsi"/>
                <w:lang w:eastAsia="en-AU"/>
              </w:rPr>
              <w:t>)</w:t>
            </w:r>
          </w:p>
        </w:tc>
        <w:tc>
          <w:tcPr>
            <w:tcW w:w="2119" w:type="dxa"/>
            <w:vAlign w:val="center"/>
            <w:hideMark/>
          </w:tcPr>
          <w:p w14:paraId="4C1FBD73"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Strong (EU standards)</w:t>
            </w:r>
          </w:p>
        </w:tc>
        <w:tc>
          <w:tcPr>
            <w:tcW w:w="2119" w:type="dxa"/>
            <w:vAlign w:val="center"/>
            <w:hideMark/>
          </w:tcPr>
          <w:p w14:paraId="78B3BB77"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Strong (~1,000–1,500 </w:t>
            </w:r>
            <w:proofErr w:type="spellStart"/>
            <w:r w:rsidRPr="00E2047F">
              <w:rPr>
                <w:rFonts w:eastAsia="Times New Roman" w:cstheme="minorHAnsi"/>
                <w:lang w:eastAsia="en-AU"/>
              </w:rPr>
              <w:t>hrs</w:t>
            </w:r>
            <w:proofErr w:type="spellEnd"/>
            <w:r w:rsidRPr="00E2047F">
              <w:rPr>
                <w:rFonts w:eastAsia="Times New Roman" w:cstheme="minorHAnsi"/>
                <w:lang w:eastAsia="en-AU"/>
              </w:rPr>
              <w:t>)</w:t>
            </w:r>
          </w:p>
        </w:tc>
        <w:tc>
          <w:tcPr>
            <w:tcW w:w="2119" w:type="dxa"/>
            <w:vAlign w:val="center"/>
            <w:hideMark/>
          </w:tcPr>
          <w:p w14:paraId="222BCA81"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Moderate depth</w:t>
            </w:r>
          </w:p>
        </w:tc>
        <w:tc>
          <w:tcPr>
            <w:tcW w:w="2105" w:type="dxa"/>
            <w:vAlign w:val="center"/>
            <w:hideMark/>
          </w:tcPr>
          <w:p w14:paraId="05047D86"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Variable</w:t>
            </w:r>
          </w:p>
        </w:tc>
      </w:tr>
      <w:tr w:rsidR="00D157C5" w:rsidRPr="00E2047F" w14:paraId="2DAFD962" w14:textId="77777777" w:rsidTr="00D157C5">
        <w:trPr>
          <w:tblCellSpacing w:w="15" w:type="dxa"/>
        </w:trPr>
        <w:tc>
          <w:tcPr>
            <w:tcW w:w="2104" w:type="dxa"/>
            <w:vAlign w:val="center"/>
            <w:hideMark/>
          </w:tcPr>
          <w:p w14:paraId="59212A31" w14:textId="77777777" w:rsidR="00D157C5" w:rsidRPr="00E2047F" w:rsidRDefault="00D157C5" w:rsidP="00DD10C1">
            <w:pPr>
              <w:spacing w:after="0" w:line="240" w:lineRule="auto"/>
              <w:rPr>
                <w:rFonts w:eastAsia="Times New Roman" w:cstheme="minorHAnsi"/>
                <w:lang w:eastAsia="en-AU"/>
              </w:rPr>
            </w:pPr>
            <w:r>
              <w:rPr>
                <w:rFonts w:eastAsia="Times New Roman" w:cstheme="minorHAnsi"/>
                <w:lang w:eastAsia="en-AU"/>
              </w:rPr>
              <w:t>Nutrition Science &amp; Dietetics</w:t>
            </w:r>
          </w:p>
        </w:tc>
        <w:tc>
          <w:tcPr>
            <w:tcW w:w="2119" w:type="dxa"/>
            <w:vAlign w:val="center"/>
            <w:hideMark/>
          </w:tcPr>
          <w:p w14:paraId="685C7B35"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3EEF7F30"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04EF339A"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679B4248"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Core (traditional + modern)</w:t>
            </w:r>
          </w:p>
        </w:tc>
        <w:tc>
          <w:tcPr>
            <w:tcW w:w="2105" w:type="dxa"/>
            <w:vAlign w:val="center"/>
            <w:hideMark/>
          </w:tcPr>
          <w:p w14:paraId="4A4AABDB"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r>
      <w:tr w:rsidR="00D157C5" w:rsidRPr="00E2047F" w14:paraId="06105A66" w14:textId="77777777" w:rsidTr="00D157C5">
        <w:trPr>
          <w:tblCellSpacing w:w="15" w:type="dxa"/>
        </w:trPr>
        <w:tc>
          <w:tcPr>
            <w:tcW w:w="2104" w:type="dxa"/>
            <w:vAlign w:val="center"/>
            <w:hideMark/>
          </w:tcPr>
          <w:p w14:paraId="4E3362DC" w14:textId="77777777" w:rsidR="00D157C5" w:rsidRPr="00E2047F" w:rsidRDefault="00D157C5" w:rsidP="00DD10C1">
            <w:pPr>
              <w:spacing w:after="0" w:line="240" w:lineRule="auto"/>
              <w:rPr>
                <w:rFonts w:eastAsia="Times New Roman" w:cstheme="minorHAnsi"/>
                <w:lang w:eastAsia="en-AU"/>
              </w:rPr>
            </w:pPr>
            <w:r w:rsidRPr="00E2047F">
              <w:rPr>
                <w:rFonts w:eastAsia="Times New Roman" w:cstheme="minorHAnsi"/>
                <w:lang w:eastAsia="en-AU"/>
              </w:rPr>
              <w:t>Clinical &amp; Diagnostic Skills</w:t>
            </w:r>
          </w:p>
        </w:tc>
        <w:tc>
          <w:tcPr>
            <w:tcW w:w="2119" w:type="dxa"/>
            <w:vAlign w:val="center"/>
            <w:hideMark/>
          </w:tcPr>
          <w:p w14:paraId="24647F18"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3E6C8825"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64AFD7C5"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48F582B9"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Included in BNYS/dietetics</w:t>
            </w:r>
          </w:p>
        </w:tc>
        <w:tc>
          <w:tcPr>
            <w:tcW w:w="2105" w:type="dxa"/>
            <w:vAlign w:val="center"/>
            <w:hideMark/>
          </w:tcPr>
          <w:p w14:paraId="0DA4CB1A"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Emerging</w:t>
            </w:r>
          </w:p>
        </w:tc>
      </w:tr>
      <w:tr w:rsidR="00D157C5" w:rsidRPr="00E2047F" w14:paraId="536E8260" w14:textId="77777777" w:rsidTr="00D157C5">
        <w:trPr>
          <w:tblCellSpacing w:w="15" w:type="dxa"/>
        </w:trPr>
        <w:tc>
          <w:tcPr>
            <w:tcW w:w="2104" w:type="dxa"/>
            <w:vAlign w:val="center"/>
            <w:hideMark/>
          </w:tcPr>
          <w:p w14:paraId="3C68A624" w14:textId="77777777" w:rsidR="00D157C5" w:rsidRPr="00E2047F" w:rsidRDefault="00D157C5" w:rsidP="00DD10C1">
            <w:pPr>
              <w:spacing w:after="0" w:line="240" w:lineRule="auto"/>
              <w:rPr>
                <w:rFonts w:eastAsia="Times New Roman" w:cstheme="minorHAnsi"/>
                <w:lang w:eastAsia="en-AU"/>
              </w:rPr>
            </w:pPr>
            <w:r>
              <w:t>Therapeutic Nutrition Planning</w:t>
            </w:r>
          </w:p>
        </w:tc>
        <w:tc>
          <w:tcPr>
            <w:tcW w:w="2119" w:type="dxa"/>
            <w:vAlign w:val="center"/>
            <w:hideMark/>
          </w:tcPr>
          <w:p w14:paraId="15BA7791"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2D89A9E7"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1547CD8D"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7EA54A66"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05" w:type="dxa"/>
            <w:vAlign w:val="center"/>
            <w:hideMark/>
          </w:tcPr>
          <w:p w14:paraId="26242364"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Variable</w:t>
            </w:r>
          </w:p>
        </w:tc>
      </w:tr>
      <w:tr w:rsidR="00D157C5" w:rsidRPr="00E2047F" w14:paraId="0F40C216" w14:textId="77777777" w:rsidTr="00D157C5">
        <w:trPr>
          <w:tblCellSpacing w:w="15" w:type="dxa"/>
        </w:trPr>
        <w:tc>
          <w:tcPr>
            <w:tcW w:w="2104" w:type="dxa"/>
            <w:vAlign w:val="center"/>
            <w:hideMark/>
          </w:tcPr>
          <w:p w14:paraId="518C8EEA" w14:textId="77777777" w:rsidR="00D157C5" w:rsidRPr="00E2047F" w:rsidRDefault="00D157C5" w:rsidP="00DD10C1">
            <w:pPr>
              <w:spacing w:after="0" w:line="240" w:lineRule="auto"/>
              <w:rPr>
                <w:rFonts w:eastAsia="Times New Roman" w:cstheme="minorHAnsi"/>
                <w:lang w:eastAsia="en-AU"/>
              </w:rPr>
            </w:pPr>
            <w:r>
              <w:t>Public Health Nutrition</w:t>
            </w:r>
          </w:p>
        </w:tc>
        <w:tc>
          <w:tcPr>
            <w:tcW w:w="2119" w:type="dxa"/>
            <w:vAlign w:val="center"/>
            <w:hideMark/>
          </w:tcPr>
          <w:p w14:paraId="18539262"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Included</w:t>
            </w:r>
          </w:p>
        </w:tc>
        <w:tc>
          <w:tcPr>
            <w:tcW w:w="2119" w:type="dxa"/>
            <w:vAlign w:val="center"/>
            <w:hideMark/>
          </w:tcPr>
          <w:p w14:paraId="5923783E"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Included</w:t>
            </w:r>
          </w:p>
        </w:tc>
        <w:tc>
          <w:tcPr>
            <w:tcW w:w="2119" w:type="dxa"/>
            <w:vAlign w:val="center"/>
            <w:hideMark/>
          </w:tcPr>
          <w:p w14:paraId="40C8B6AB"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Included</w:t>
            </w:r>
          </w:p>
        </w:tc>
        <w:tc>
          <w:tcPr>
            <w:tcW w:w="2119" w:type="dxa"/>
            <w:vAlign w:val="center"/>
            <w:hideMark/>
          </w:tcPr>
          <w:p w14:paraId="6F149749"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Variable</w:t>
            </w:r>
          </w:p>
        </w:tc>
        <w:tc>
          <w:tcPr>
            <w:tcW w:w="2105" w:type="dxa"/>
            <w:vAlign w:val="center"/>
            <w:hideMark/>
          </w:tcPr>
          <w:p w14:paraId="03FCAB35"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Emerging</w:t>
            </w:r>
          </w:p>
        </w:tc>
      </w:tr>
      <w:tr w:rsidR="00D157C5" w:rsidRPr="00E2047F" w14:paraId="73CE146F" w14:textId="77777777" w:rsidTr="00D157C5">
        <w:trPr>
          <w:tblCellSpacing w:w="15" w:type="dxa"/>
        </w:trPr>
        <w:tc>
          <w:tcPr>
            <w:tcW w:w="2104" w:type="dxa"/>
            <w:vAlign w:val="center"/>
            <w:hideMark/>
          </w:tcPr>
          <w:p w14:paraId="42627173" w14:textId="77777777" w:rsidR="00D157C5" w:rsidRPr="00E2047F" w:rsidRDefault="00D157C5" w:rsidP="00DD10C1">
            <w:pPr>
              <w:spacing w:after="0" w:line="240" w:lineRule="auto"/>
              <w:rPr>
                <w:rFonts w:eastAsia="Times New Roman" w:cstheme="minorHAnsi"/>
                <w:lang w:eastAsia="en-AU"/>
              </w:rPr>
            </w:pPr>
            <w:r>
              <w:t xml:space="preserve">Lifestyle Counselling / </w:t>
            </w:r>
            <w:proofErr w:type="spellStart"/>
            <w:r>
              <w:t>Behavioural</w:t>
            </w:r>
            <w:proofErr w:type="spellEnd"/>
            <w:r>
              <w:t xml:space="preserve"> Change</w:t>
            </w:r>
          </w:p>
        </w:tc>
        <w:tc>
          <w:tcPr>
            <w:tcW w:w="2119" w:type="dxa"/>
            <w:vAlign w:val="center"/>
            <w:hideMark/>
          </w:tcPr>
          <w:p w14:paraId="55A7301A"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Core</w:t>
            </w:r>
          </w:p>
        </w:tc>
        <w:tc>
          <w:tcPr>
            <w:tcW w:w="2119" w:type="dxa"/>
            <w:vAlign w:val="center"/>
            <w:hideMark/>
          </w:tcPr>
          <w:p w14:paraId="09ED41CC"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Included</w:t>
            </w:r>
          </w:p>
        </w:tc>
        <w:tc>
          <w:tcPr>
            <w:tcW w:w="2119" w:type="dxa"/>
            <w:vAlign w:val="center"/>
            <w:hideMark/>
          </w:tcPr>
          <w:p w14:paraId="6E01D53F"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Included</w:t>
            </w:r>
          </w:p>
        </w:tc>
        <w:tc>
          <w:tcPr>
            <w:tcW w:w="2119" w:type="dxa"/>
            <w:vAlign w:val="center"/>
            <w:hideMark/>
          </w:tcPr>
          <w:p w14:paraId="575EBD2F"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Strong (Ayurveda/yoga)</w:t>
            </w:r>
          </w:p>
        </w:tc>
        <w:tc>
          <w:tcPr>
            <w:tcW w:w="2105" w:type="dxa"/>
            <w:vAlign w:val="center"/>
            <w:hideMark/>
          </w:tcPr>
          <w:p w14:paraId="688C921B"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Included</w:t>
            </w:r>
          </w:p>
        </w:tc>
      </w:tr>
      <w:tr w:rsidR="00D157C5" w:rsidRPr="00E2047F" w14:paraId="0F3FFC2D" w14:textId="77777777" w:rsidTr="00D157C5">
        <w:trPr>
          <w:tblCellSpacing w:w="15" w:type="dxa"/>
        </w:trPr>
        <w:tc>
          <w:tcPr>
            <w:tcW w:w="2104" w:type="dxa"/>
            <w:vAlign w:val="center"/>
            <w:hideMark/>
          </w:tcPr>
          <w:p w14:paraId="43F2E57A" w14:textId="77777777" w:rsidR="00D157C5" w:rsidRPr="00E2047F" w:rsidRDefault="00D157C5" w:rsidP="00DD10C1">
            <w:pPr>
              <w:spacing w:after="0" w:line="240" w:lineRule="auto"/>
              <w:rPr>
                <w:rFonts w:eastAsia="Times New Roman" w:cstheme="minorHAnsi"/>
                <w:lang w:eastAsia="en-AU"/>
              </w:rPr>
            </w:pPr>
            <w:r>
              <w:t>Pharmacology / Drug-Nutrient Interactions</w:t>
            </w:r>
          </w:p>
        </w:tc>
        <w:tc>
          <w:tcPr>
            <w:tcW w:w="2119" w:type="dxa"/>
            <w:vAlign w:val="center"/>
            <w:hideMark/>
          </w:tcPr>
          <w:p w14:paraId="585A5C99"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Core</w:t>
            </w:r>
          </w:p>
        </w:tc>
        <w:tc>
          <w:tcPr>
            <w:tcW w:w="2119" w:type="dxa"/>
            <w:vAlign w:val="center"/>
            <w:hideMark/>
          </w:tcPr>
          <w:p w14:paraId="1D9F4D46"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Core</w:t>
            </w:r>
          </w:p>
        </w:tc>
        <w:tc>
          <w:tcPr>
            <w:tcW w:w="2119" w:type="dxa"/>
            <w:vAlign w:val="center"/>
            <w:hideMark/>
          </w:tcPr>
          <w:p w14:paraId="03643B4B"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Included</w:t>
            </w:r>
          </w:p>
        </w:tc>
        <w:tc>
          <w:tcPr>
            <w:tcW w:w="2119" w:type="dxa"/>
            <w:vAlign w:val="center"/>
            <w:hideMark/>
          </w:tcPr>
          <w:p w14:paraId="37435CF3"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Variable</w:t>
            </w:r>
          </w:p>
        </w:tc>
        <w:tc>
          <w:tcPr>
            <w:tcW w:w="2105" w:type="dxa"/>
            <w:vAlign w:val="center"/>
            <w:hideMark/>
          </w:tcPr>
          <w:p w14:paraId="2E51B2AA"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Variable</w:t>
            </w:r>
          </w:p>
        </w:tc>
      </w:tr>
      <w:tr w:rsidR="00D157C5" w:rsidRPr="00E2047F" w14:paraId="14C85C6C" w14:textId="77777777" w:rsidTr="00D157C5">
        <w:trPr>
          <w:tblCellSpacing w:w="15" w:type="dxa"/>
        </w:trPr>
        <w:tc>
          <w:tcPr>
            <w:tcW w:w="2104" w:type="dxa"/>
            <w:vAlign w:val="center"/>
            <w:hideMark/>
          </w:tcPr>
          <w:p w14:paraId="24BA0AB7" w14:textId="77777777" w:rsidR="00D157C5" w:rsidRPr="00E2047F" w:rsidRDefault="00D157C5" w:rsidP="00DD10C1">
            <w:pPr>
              <w:spacing w:after="0" w:line="240" w:lineRule="auto"/>
              <w:rPr>
                <w:rFonts w:eastAsia="Times New Roman" w:cstheme="minorHAnsi"/>
                <w:lang w:eastAsia="en-AU"/>
              </w:rPr>
            </w:pPr>
            <w:r>
              <w:t>Clinical Practicum / Internship</w:t>
            </w:r>
          </w:p>
        </w:tc>
        <w:tc>
          <w:tcPr>
            <w:tcW w:w="2119" w:type="dxa"/>
            <w:vAlign w:val="center"/>
            <w:hideMark/>
          </w:tcPr>
          <w:p w14:paraId="1039C315"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≥800 </w:t>
            </w:r>
            <w:proofErr w:type="spellStart"/>
            <w:r>
              <w:t>hrs</w:t>
            </w:r>
            <w:proofErr w:type="spellEnd"/>
            <w:r>
              <w:t xml:space="preserve"> (ACEND/ASPEN)</w:t>
            </w:r>
          </w:p>
        </w:tc>
        <w:tc>
          <w:tcPr>
            <w:tcW w:w="2119" w:type="dxa"/>
            <w:vAlign w:val="center"/>
            <w:hideMark/>
          </w:tcPr>
          <w:p w14:paraId="12FDC3BD"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Structured (ESPEN)</w:t>
            </w:r>
          </w:p>
        </w:tc>
        <w:tc>
          <w:tcPr>
            <w:tcW w:w="2119" w:type="dxa"/>
            <w:vAlign w:val="center"/>
            <w:hideMark/>
          </w:tcPr>
          <w:p w14:paraId="2C4AEB99"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Required (300–455 </w:t>
            </w:r>
            <w:proofErr w:type="spellStart"/>
            <w:r>
              <w:t>hrs</w:t>
            </w:r>
            <w:proofErr w:type="spellEnd"/>
            <w:r>
              <w:t>)</w:t>
            </w:r>
          </w:p>
        </w:tc>
        <w:tc>
          <w:tcPr>
            <w:tcW w:w="2119" w:type="dxa"/>
            <w:vAlign w:val="center"/>
            <w:hideMark/>
          </w:tcPr>
          <w:p w14:paraId="513D206D"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Included</w:t>
            </w:r>
          </w:p>
        </w:tc>
        <w:tc>
          <w:tcPr>
            <w:tcW w:w="2105" w:type="dxa"/>
            <w:vAlign w:val="center"/>
            <w:hideMark/>
          </w:tcPr>
          <w:p w14:paraId="3111D941" w14:textId="77777777" w:rsidR="00D157C5" w:rsidRPr="00E2047F" w:rsidRDefault="00D157C5" w:rsidP="00DD10C1">
            <w:pPr>
              <w:spacing w:after="0" w:line="240" w:lineRule="auto"/>
              <w:rPr>
                <w:rFonts w:eastAsia="Times New Roman" w:cstheme="minorHAnsi"/>
                <w:lang w:eastAsia="en-AU"/>
              </w:rPr>
            </w:pPr>
            <w:r>
              <w:rPr>
                <w:rFonts w:ascii="Cambria Math" w:hAnsi="Cambria Math" w:cs="Cambria Math"/>
              </w:rPr>
              <w:t>◐</w:t>
            </w:r>
            <w:r>
              <w:t xml:space="preserve"> Emerging</w:t>
            </w:r>
          </w:p>
        </w:tc>
      </w:tr>
      <w:tr w:rsidR="00D157C5" w:rsidRPr="00E2047F" w14:paraId="76BE5173" w14:textId="77777777" w:rsidTr="00D157C5">
        <w:trPr>
          <w:tblCellSpacing w:w="15" w:type="dxa"/>
        </w:trPr>
        <w:tc>
          <w:tcPr>
            <w:tcW w:w="2104" w:type="dxa"/>
            <w:vAlign w:val="center"/>
            <w:hideMark/>
          </w:tcPr>
          <w:p w14:paraId="658E4B7C" w14:textId="77777777" w:rsidR="00D157C5" w:rsidRPr="00E2047F" w:rsidRDefault="00D157C5" w:rsidP="00DD10C1">
            <w:pPr>
              <w:spacing w:after="0" w:line="240" w:lineRule="auto"/>
              <w:rPr>
                <w:rFonts w:eastAsia="Times New Roman" w:cstheme="minorHAnsi"/>
                <w:lang w:eastAsia="en-AU"/>
              </w:rPr>
            </w:pPr>
            <w:r w:rsidRPr="00E2047F">
              <w:rPr>
                <w:rFonts w:eastAsia="Times New Roman" w:cstheme="minorHAnsi"/>
                <w:lang w:eastAsia="en-AU"/>
              </w:rPr>
              <w:t>Research &amp; Evidence-Based Practice</w:t>
            </w:r>
          </w:p>
        </w:tc>
        <w:tc>
          <w:tcPr>
            <w:tcW w:w="2119" w:type="dxa"/>
            <w:vAlign w:val="center"/>
            <w:hideMark/>
          </w:tcPr>
          <w:p w14:paraId="1EF2D35A"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Strong (GRADE, ASPEN)</w:t>
            </w:r>
          </w:p>
        </w:tc>
        <w:tc>
          <w:tcPr>
            <w:tcW w:w="2119" w:type="dxa"/>
            <w:vAlign w:val="center"/>
            <w:hideMark/>
          </w:tcPr>
          <w:p w14:paraId="64A2EE79"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Strong (ESPEN guidelines)</w:t>
            </w:r>
          </w:p>
        </w:tc>
        <w:tc>
          <w:tcPr>
            <w:tcW w:w="2119" w:type="dxa"/>
            <w:vAlign w:val="center"/>
            <w:hideMark/>
          </w:tcPr>
          <w:p w14:paraId="59A37C6F"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Moderate–Strong</w:t>
            </w:r>
          </w:p>
        </w:tc>
        <w:tc>
          <w:tcPr>
            <w:tcW w:w="2119" w:type="dxa"/>
            <w:vAlign w:val="center"/>
            <w:hideMark/>
          </w:tcPr>
          <w:p w14:paraId="6FE99E6A"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Included</w:t>
            </w:r>
          </w:p>
        </w:tc>
        <w:tc>
          <w:tcPr>
            <w:tcW w:w="2105" w:type="dxa"/>
            <w:vAlign w:val="center"/>
            <w:hideMark/>
          </w:tcPr>
          <w:p w14:paraId="706F3E84"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Emerging</w:t>
            </w:r>
          </w:p>
        </w:tc>
      </w:tr>
      <w:tr w:rsidR="00D157C5" w:rsidRPr="00E2047F" w14:paraId="7E7881BB" w14:textId="77777777" w:rsidTr="00D157C5">
        <w:trPr>
          <w:tblCellSpacing w:w="15" w:type="dxa"/>
        </w:trPr>
        <w:tc>
          <w:tcPr>
            <w:tcW w:w="2104" w:type="dxa"/>
            <w:vAlign w:val="center"/>
            <w:hideMark/>
          </w:tcPr>
          <w:p w14:paraId="7E47A096" w14:textId="77777777" w:rsidR="00D157C5" w:rsidRPr="00E2047F" w:rsidRDefault="00D157C5" w:rsidP="00DD10C1">
            <w:pPr>
              <w:spacing w:after="0" w:line="240" w:lineRule="auto"/>
              <w:rPr>
                <w:rFonts w:eastAsia="Times New Roman" w:cstheme="minorHAnsi"/>
                <w:lang w:eastAsia="en-AU"/>
              </w:rPr>
            </w:pPr>
            <w:r w:rsidRPr="00E2047F">
              <w:rPr>
                <w:rFonts w:eastAsia="Times New Roman" w:cstheme="minorHAnsi"/>
                <w:lang w:eastAsia="en-AU"/>
              </w:rPr>
              <w:t>Professional Practice &amp; Ethics</w:t>
            </w:r>
          </w:p>
        </w:tc>
        <w:tc>
          <w:tcPr>
            <w:tcW w:w="2119" w:type="dxa"/>
            <w:vAlign w:val="center"/>
            <w:hideMark/>
          </w:tcPr>
          <w:p w14:paraId="1CE8856B"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Strong</w:t>
            </w:r>
          </w:p>
        </w:tc>
        <w:tc>
          <w:tcPr>
            <w:tcW w:w="2119" w:type="dxa"/>
            <w:vAlign w:val="center"/>
            <w:hideMark/>
          </w:tcPr>
          <w:p w14:paraId="1F531524" w14:textId="77777777" w:rsidR="00D157C5" w:rsidRPr="00E2047F" w:rsidRDefault="00D157C5" w:rsidP="00DD10C1">
            <w:pPr>
              <w:spacing w:after="0" w:line="240" w:lineRule="auto"/>
              <w:rPr>
                <w:rFonts w:eastAsia="Times New Roman" w:cstheme="minorHAnsi"/>
                <w:lang w:eastAsia="en-AU"/>
              </w:rPr>
            </w:pPr>
            <w:r>
              <w:rPr>
                <w:rFonts w:ascii="Segoe UI Symbol" w:hAnsi="Segoe UI Symbol" w:cs="Segoe UI Symbol"/>
              </w:rPr>
              <w:t>✔</w:t>
            </w:r>
            <w:r>
              <w:t xml:space="preserve"> Strong</w:t>
            </w:r>
          </w:p>
        </w:tc>
        <w:tc>
          <w:tcPr>
            <w:tcW w:w="2119" w:type="dxa"/>
            <w:vAlign w:val="center"/>
            <w:hideMark/>
          </w:tcPr>
          <w:p w14:paraId="515ED38E"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Strong</w:t>
            </w:r>
          </w:p>
        </w:tc>
        <w:tc>
          <w:tcPr>
            <w:tcW w:w="2119" w:type="dxa"/>
            <w:vAlign w:val="center"/>
            <w:hideMark/>
          </w:tcPr>
          <w:p w14:paraId="3DE6C162" w14:textId="77777777" w:rsidR="00D157C5" w:rsidRPr="00E2047F" w:rsidRDefault="00D157C5" w:rsidP="00DD10C1">
            <w:pPr>
              <w:spacing w:after="0" w:line="240" w:lineRule="auto"/>
              <w:rPr>
                <w:rFonts w:eastAsia="Times New Roman" w:cstheme="minorHAnsi"/>
                <w:lang w:eastAsia="en-AU"/>
              </w:rPr>
            </w:pPr>
            <w:r w:rsidRPr="00E2047F">
              <w:rPr>
                <w:rFonts w:ascii="Segoe UI Symbol" w:eastAsia="Times New Roman" w:hAnsi="Segoe UI Symbol" w:cs="Segoe UI Symbol"/>
                <w:lang w:eastAsia="en-AU"/>
              </w:rPr>
              <w:t>✔</w:t>
            </w:r>
            <w:r w:rsidRPr="00E2047F">
              <w:rPr>
                <w:rFonts w:eastAsia="Times New Roman" w:cstheme="minorHAnsi"/>
                <w:lang w:eastAsia="en-AU"/>
              </w:rPr>
              <w:t xml:space="preserve"> Included</w:t>
            </w:r>
          </w:p>
        </w:tc>
        <w:tc>
          <w:tcPr>
            <w:tcW w:w="2105" w:type="dxa"/>
            <w:vAlign w:val="center"/>
            <w:hideMark/>
          </w:tcPr>
          <w:p w14:paraId="58959B6D" w14:textId="77777777" w:rsidR="00D157C5" w:rsidRPr="00E2047F" w:rsidRDefault="00D157C5" w:rsidP="00DD10C1">
            <w:pPr>
              <w:spacing w:after="0" w:line="240" w:lineRule="auto"/>
              <w:rPr>
                <w:rFonts w:eastAsia="Times New Roman" w:cstheme="minorHAnsi"/>
                <w:lang w:eastAsia="en-AU"/>
              </w:rPr>
            </w:pPr>
            <w:r w:rsidRPr="00E2047F">
              <w:rPr>
                <w:rFonts w:ascii="Cambria Math" w:eastAsia="Times New Roman" w:hAnsi="Cambria Math" w:cs="Cambria Math"/>
                <w:lang w:eastAsia="en-AU"/>
              </w:rPr>
              <w:t>◐</w:t>
            </w:r>
            <w:r w:rsidRPr="00E2047F">
              <w:rPr>
                <w:rFonts w:eastAsia="Times New Roman" w:cstheme="minorHAnsi"/>
                <w:lang w:eastAsia="en-AU"/>
              </w:rPr>
              <w:t xml:space="preserve"> Emerging</w:t>
            </w:r>
          </w:p>
        </w:tc>
      </w:tr>
    </w:tbl>
    <w:p w14:paraId="0A5AFD3F" w14:textId="7CDF014C" w:rsidR="00D157C5" w:rsidRDefault="00D157C5" w:rsidP="00C112C8">
      <w:pPr>
        <w:pStyle w:val="NormalWeb"/>
        <w:spacing w:before="0" w:beforeAutospacing="0" w:after="0" w:afterAutospacing="0"/>
        <w:rPr>
          <w:rFonts w:asciiTheme="minorHAnsi" w:hAnsiTheme="minorHAnsi" w:cstheme="minorHAnsi"/>
          <w:sz w:val="22"/>
          <w:szCs w:val="22"/>
        </w:rPr>
      </w:pPr>
    </w:p>
    <w:p w14:paraId="6024BFCD" w14:textId="7EB16757" w:rsidR="00C112C8" w:rsidRPr="00D157C5" w:rsidRDefault="00D157C5" w:rsidP="00D157C5">
      <w:pPr>
        <w:rPr>
          <w:rFonts w:eastAsia="Times New Roman" w:cstheme="minorHAnsi"/>
        </w:rPr>
      </w:pPr>
      <w:r>
        <w:rPr>
          <w:rFonts w:cstheme="minorHAnsi"/>
        </w:rPr>
        <w:br w:type="page"/>
      </w:r>
    </w:p>
    <w:p w14:paraId="31EDCCC0" w14:textId="77777777" w:rsidR="005066EC" w:rsidRPr="00E2047F" w:rsidRDefault="005066EC" w:rsidP="005066EC">
      <w:pPr>
        <w:pStyle w:val="Heading1"/>
        <w:rPr>
          <w:rFonts w:asciiTheme="minorHAnsi" w:hAnsiTheme="minorHAnsi" w:cstheme="minorHAnsi"/>
          <w:b w:val="0"/>
          <w:sz w:val="22"/>
          <w:szCs w:val="22"/>
        </w:rPr>
      </w:pPr>
      <w:bookmarkStart w:id="11" w:name="_Toc212196048"/>
      <w:bookmarkStart w:id="12" w:name="_Toc215462124"/>
      <w:r w:rsidRPr="00E2047F">
        <w:rPr>
          <w:rFonts w:asciiTheme="minorHAnsi" w:hAnsiTheme="minorHAnsi" w:cstheme="minorHAnsi"/>
          <w:b w:val="0"/>
          <w:color w:val="2E74B5" w:themeColor="accent5" w:themeShade="BF"/>
          <w:sz w:val="22"/>
          <w:szCs w:val="22"/>
        </w:rPr>
        <w:lastRenderedPageBreak/>
        <w:t xml:space="preserve">ATMS Educational Capabilities - </w:t>
      </w:r>
      <w:proofErr w:type="spellStart"/>
      <w:r w:rsidRPr="00E2047F">
        <w:rPr>
          <w:rFonts w:asciiTheme="minorHAnsi" w:hAnsiTheme="minorHAnsi" w:cstheme="minorHAnsi"/>
          <w:b w:val="0"/>
          <w:color w:val="2E74B5" w:themeColor="accent5" w:themeShade="BF"/>
          <w:sz w:val="22"/>
          <w:szCs w:val="22"/>
        </w:rPr>
        <w:t>Recognised</w:t>
      </w:r>
      <w:proofErr w:type="spellEnd"/>
      <w:r w:rsidRPr="00E2047F">
        <w:rPr>
          <w:rFonts w:asciiTheme="minorHAnsi" w:hAnsiTheme="minorHAnsi" w:cstheme="minorHAnsi"/>
          <w:b w:val="0"/>
          <w:color w:val="2E74B5" w:themeColor="accent5" w:themeShade="BF"/>
          <w:sz w:val="22"/>
          <w:szCs w:val="22"/>
        </w:rPr>
        <w:t xml:space="preserve"> Core Study Areas in </w:t>
      </w:r>
      <w:r>
        <w:rPr>
          <w:rFonts w:asciiTheme="minorHAnsi" w:hAnsiTheme="minorHAnsi" w:cstheme="minorHAnsi"/>
          <w:b w:val="0"/>
          <w:color w:val="2E74B5" w:themeColor="accent5" w:themeShade="BF"/>
          <w:sz w:val="22"/>
          <w:szCs w:val="22"/>
        </w:rPr>
        <w:t>Clinical Nutrition</w:t>
      </w:r>
      <w:r w:rsidRPr="00E2047F">
        <w:rPr>
          <w:rFonts w:asciiTheme="minorHAnsi" w:hAnsiTheme="minorHAnsi" w:cstheme="minorHAnsi"/>
          <w:b w:val="0"/>
          <w:color w:val="2E74B5" w:themeColor="accent5" w:themeShade="BF"/>
          <w:sz w:val="22"/>
          <w:szCs w:val="22"/>
        </w:rPr>
        <w:t xml:space="preserve"> Education</w:t>
      </w:r>
      <w:bookmarkEnd w:id="11"/>
      <w:bookmarkEnd w:id="12"/>
      <w:r w:rsidRPr="00E2047F">
        <w:rPr>
          <w:rFonts w:asciiTheme="minorHAnsi" w:hAnsiTheme="minorHAnsi" w:cstheme="minorHAnsi"/>
          <w:b w:val="0"/>
          <w:color w:val="2E74B5" w:themeColor="accent5" w:themeShade="BF"/>
          <w:sz w:val="22"/>
          <w:szCs w:val="22"/>
        </w:rPr>
        <w:t xml:space="preserve"> </w:t>
      </w:r>
    </w:p>
    <w:p w14:paraId="0AD4AB1C" w14:textId="77777777" w:rsidR="005066EC" w:rsidRPr="00E2047F" w:rsidRDefault="005066EC" w:rsidP="005066EC">
      <w:pPr>
        <w:spacing w:after="0"/>
        <w:rPr>
          <w:rFonts w:cstheme="minorHAnsi"/>
        </w:rPr>
      </w:pPr>
    </w:p>
    <w:tbl>
      <w:tblPr>
        <w:tblW w:w="11766" w:type="dxa"/>
        <w:tblCellSpacing w:w="15" w:type="dxa"/>
        <w:tblCellMar>
          <w:top w:w="15" w:type="dxa"/>
          <w:left w:w="15" w:type="dxa"/>
          <w:bottom w:w="15" w:type="dxa"/>
          <w:right w:w="15" w:type="dxa"/>
        </w:tblCellMar>
        <w:tblLook w:val="04A0" w:firstRow="1" w:lastRow="0" w:firstColumn="1" w:lastColumn="0" w:noHBand="0" w:noVBand="1"/>
      </w:tblPr>
      <w:tblGrid>
        <w:gridCol w:w="1560"/>
        <w:gridCol w:w="141"/>
        <w:gridCol w:w="4867"/>
        <w:gridCol w:w="5198"/>
      </w:tblGrid>
      <w:tr w:rsidR="005066EC" w:rsidRPr="00E2047F" w14:paraId="43A220CC" w14:textId="77777777" w:rsidTr="004905CE">
        <w:trPr>
          <w:tblHeader/>
          <w:tblCellSpacing w:w="15" w:type="dxa"/>
        </w:trPr>
        <w:tc>
          <w:tcPr>
            <w:tcW w:w="1515" w:type="dxa"/>
            <w:vAlign w:val="center"/>
            <w:hideMark/>
          </w:tcPr>
          <w:p w14:paraId="1BB4FDFB" w14:textId="77777777" w:rsidR="005066EC" w:rsidRPr="00E2047F" w:rsidRDefault="005066EC" w:rsidP="00D27A43">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Study Area</w:t>
            </w:r>
          </w:p>
        </w:tc>
        <w:tc>
          <w:tcPr>
            <w:tcW w:w="4978" w:type="dxa"/>
            <w:gridSpan w:val="2"/>
            <w:vAlign w:val="center"/>
            <w:hideMark/>
          </w:tcPr>
          <w:p w14:paraId="0980517D" w14:textId="77777777" w:rsidR="005066EC" w:rsidRPr="00E2047F" w:rsidRDefault="005066EC" w:rsidP="00D27A43">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Description</w:t>
            </w:r>
          </w:p>
        </w:tc>
        <w:tc>
          <w:tcPr>
            <w:tcW w:w="5153" w:type="dxa"/>
          </w:tcPr>
          <w:p w14:paraId="1AC2F0F1" w14:textId="77777777" w:rsidR="005066EC" w:rsidRPr="00E2047F" w:rsidRDefault="005066EC" w:rsidP="00D27A43">
            <w:pPr>
              <w:spacing w:after="0"/>
              <w:jc w:val="center"/>
              <w:rPr>
                <w:rStyle w:val="Strong"/>
                <w:rFonts w:cstheme="minorHAnsi"/>
                <w:b w:val="0"/>
                <w:bCs w:val="0"/>
                <w:color w:val="538135" w:themeColor="accent6" w:themeShade="BF"/>
              </w:rPr>
            </w:pPr>
            <w:r w:rsidRPr="00E2047F">
              <w:rPr>
                <w:rStyle w:val="Strong"/>
                <w:rFonts w:cstheme="minorHAnsi"/>
                <w:b w:val="0"/>
                <w:bCs w:val="0"/>
                <w:color w:val="538135" w:themeColor="accent6" w:themeShade="BF"/>
              </w:rPr>
              <w:t>Mapped to Professional Capabilities</w:t>
            </w:r>
          </w:p>
        </w:tc>
      </w:tr>
      <w:tr w:rsidR="005066EC" w:rsidRPr="00E2047F" w14:paraId="29E66F05" w14:textId="77777777" w:rsidTr="004905CE">
        <w:trPr>
          <w:tblCellSpacing w:w="15" w:type="dxa"/>
        </w:trPr>
        <w:tc>
          <w:tcPr>
            <w:tcW w:w="1656" w:type="dxa"/>
            <w:gridSpan w:val="2"/>
            <w:vAlign w:val="center"/>
            <w:hideMark/>
          </w:tcPr>
          <w:p w14:paraId="3DD10462" w14:textId="77777777" w:rsidR="005066EC" w:rsidRPr="00E2047F" w:rsidRDefault="005066EC" w:rsidP="00D27A43">
            <w:pPr>
              <w:spacing w:after="0"/>
              <w:rPr>
                <w:rFonts w:cstheme="minorHAnsi"/>
              </w:rPr>
            </w:pPr>
            <w:r w:rsidRPr="00E2047F">
              <w:rPr>
                <w:rFonts w:cstheme="minorHAnsi"/>
              </w:rPr>
              <w:t>Anatomical Sciences</w:t>
            </w:r>
          </w:p>
          <w:p w14:paraId="16A1E804" w14:textId="77777777" w:rsidR="005066EC" w:rsidRPr="00E2047F" w:rsidRDefault="005066EC" w:rsidP="00D27A43">
            <w:pPr>
              <w:spacing w:after="0"/>
              <w:rPr>
                <w:rFonts w:cstheme="minorHAnsi"/>
              </w:rPr>
            </w:pPr>
          </w:p>
        </w:tc>
        <w:tc>
          <w:tcPr>
            <w:tcW w:w="4837" w:type="dxa"/>
            <w:vAlign w:val="center"/>
            <w:hideMark/>
          </w:tcPr>
          <w:p w14:paraId="5C4E8EB5" w14:textId="77777777" w:rsidR="005066EC" w:rsidRPr="00E2047F" w:rsidRDefault="005066EC" w:rsidP="00D27A43">
            <w:pPr>
              <w:spacing w:after="0"/>
              <w:rPr>
                <w:rFonts w:cstheme="minorHAnsi"/>
              </w:rPr>
            </w:pPr>
          </w:p>
          <w:p w14:paraId="4CC5AADE" w14:textId="77777777" w:rsidR="005066EC" w:rsidRDefault="005066EC" w:rsidP="005066EC">
            <w:pPr>
              <w:pStyle w:val="ListParagraph"/>
              <w:numPr>
                <w:ilvl w:val="0"/>
                <w:numId w:val="19"/>
              </w:numPr>
              <w:spacing w:after="0"/>
              <w:rPr>
                <w:rFonts w:cstheme="minorHAnsi"/>
              </w:rPr>
            </w:pPr>
            <w:r w:rsidRPr="00BD3B57">
              <w:rPr>
                <w:rFonts w:cstheme="minorHAnsi"/>
              </w:rPr>
              <w:t>All Human body systems and their interaction</w:t>
            </w:r>
            <w:r>
              <w:rPr>
                <w:rFonts w:cstheme="minorHAnsi"/>
              </w:rPr>
              <w:t xml:space="preserve"> </w:t>
            </w:r>
          </w:p>
          <w:p w14:paraId="5638DCD1" w14:textId="77777777" w:rsidR="005066EC" w:rsidRDefault="005066EC" w:rsidP="005066EC">
            <w:pPr>
              <w:pStyle w:val="ListParagraph"/>
              <w:numPr>
                <w:ilvl w:val="0"/>
                <w:numId w:val="19"/>
              </w:numPr>
              <w:spacing w:after="0"/>
              <w:rPr>
                <w:rFonts w:cstheme="minorHAnsi"/>
              </w:rPr>
            </w:pPr>
            <w:r w:rsidRPr="00BD3B57">
              <w:rPr>
                <w:rFonts w:cstheme="minorHAnsi"/>
              </w:rPr>
              <w:t xml:space="preserve">Homeostasis </w:t>
            </w:r>
          </w:p>
          <w:p w14:paraId="5E7C136B" w14:textId="77777777" w:rsidR="005066EC" w:rsidRDefault="005066EC" w:rsidP="005066EC">
            <w:pPr>
              <w:pStyle w:val="ListParagraph"/>
              <w:numPr>
                <w:ilvl w:val="0"/>
                <w:numId w:val="19"/>
              </w:numPr>
              <w:spacing w:after="0"/>
              <w:rPr>
                <w:rFonts w:cstheme="minorHAnsi"/>
              </w:rPr>
            </w:pPr>
            <w:r>
              <w:rPr>
                <w:rFonts w:cstheme="minorHAnsi"/>
              </w:rPr>
              <w:t>M</w:t>
            </w:r>
            <w:r w:rsidRPr="00BD3B57">
              <w:rPr>
                <w:rFonts w:cstheme="minorHAnsi"/>
              </w:rPr>
              <w:t xml:space="preserve">edical terminology </w:t>
            </w:r>
          </w:p>
          <w:p w14:paraId="5901D360" w14:textId="77777777" w:rsidR="005066EC" w:rsidRPr="00BD3B57" w:rsidRDefault="005066EC" w:rsidP="005066EC">
            <w:pPr>
              <w:pStyle w:val="ListParagraph"/>
              <w:numPr>
                <w:ilvl w:val="0"/>
                <w:numId w:val="19"/>
              </w:numPr>
              <w:spacing w:after="0"/>
              <w:rPr>
                <w:rFonts w:cstheme="minorHAnsi"/>
              </w:rPr>
            </w:pPr>
            <w:r w:rsidRPr="00BD3B57">
              <w:rPr>
                <w:rFonts w:cstheme="minorHAnsi"/>
              </w:rPr>
              <w:t xml:space="preserve">Pathophysiology </w:t>
            </w:r>
          </w:p>
          <w:p w14:paraId="3616EC1B" w14:textId="77777777" w:rsidR="005066EC" w:rsidRPr="00E2047F" w:rsidRDefault="005066EC" w:rsidP="00D27A43">
            <w:pPr>
              <w:spacing w:after="0"/>
              <w:rPr>
                <w:rFonts w:cstheme="minorHAnsi"/>
              </w:rPr>
            </w:pPr>
          </w:p>
          <w:p w14:paraId="286CA6AB" w14:textId="77777777" w:rsidR="005066EC" w:rsidRPr="00E2047F" w:rsidRDefault="005066EC" w:rsidP="00D27A43">
            <w:pPr>
              <w:spacing w:after="0"/>
              <w:rPr>
                <w:rFonts w:cstheme="minorHAnsi"/>
              </w:rPr>
            </w:pPr>
          </w:p>
        </w:tc>
        <w:tc>
          <w:tcPr>
            <w:tcW w:w="5153" w:type="dxa"/>
          </w:tcPr>
          <w:p w14:paraId="6B42C64F" w14:textId="77777777" w:rsidR="005066EC" w:rsidRPr="00E2047F" w:rsidRDefault="005066EC" w:rsidP="00D27A43">
            <w:pPr>
              <w:spacing w:after="0"/>
              <w:rPr>
                <w:rFonts w:cstheme="minorHAnsi"/>
              </w:rPr>
            </w:pPr>
          </w:p>
          <w:p w14:paraId="1036CE71" w14:textId="6788E504"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1.1.2 Biomedical sciences integration</w:t>
            </w:r>
          </w:p>
          <w:p w14:paraId="219A8CFC" w14:textId="09C6BF45"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1.2.1 Clinical assessment</w:t>
            </w:r>
          </w:p>
          <w:p w14:paraId="411F6169" w14:textId="488AD210"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5.3.1 Maintain knowledge currency</w:t>
            </w:r>
          </w:p>
          <w:p w14:paraId="6BE8C605" w14:textId="50B138C2" w:rsidR="00981BE8" w:rsidRPr="00606311"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5.3.2 Evaluate research integrity</w:t>
            </w:r>
          </w:p>
          <w:p w14:paraId="5F61116D" w14:textId="675DB006" w:rsidR="005066EC" w:rsidRPr="00E2047F" w:rsidRDefault="005066EC" w:rsidP="00D27A43">
            <w:pPr>
              <w:spacing w:after="0"/>
              <w:rPr>
                <w:rFonts w:cstheme="minorHAnsi"/>
              </w:rPr>
            </w:pPr>
          </w:p>
        </w:tc>
      </w:tr>
      <w:tr w:rsidR="005066EC" w:rsidRPr="00E2047F" w14:paraId="366779A6" w14:textId="77777777" w:rsidTr="004905CE">
        <w:trPr>
          <w:trHeight w:val="53"/>
          <w:tblCellSpacing w:w="15" w:type="dxa"/>
        </w:trPr>
        <w:tc>
          <w:tcPr>
            <w:tcW w:w="1515" w:type="dxa"/>
            <w:vAlign w:val="center"/>
          </w:tcPr>
          <w:p w14:paraId="083DE64A" w14:textId="77777777" w:rsidR="005066EC" w:rsidRPr="00E2047F" w:rsidRDefault="005066EC" w:rsidP="00D27A43">
            <w:pPr>
              <w:spacing w:after="0"/>
              <w:rPr>
                <w:rFonts w:cstheme="minorHAnsi"/>
              </w:rPr>
            </w:pPr>
          </w:p>
        </w:tc>
        <w:tc>
          <w:tcPr>
            <w:tcW w:w="4978" w:type="dxa"/>
            <w:gridSpan w:val="2"/>
            <w:vAlign w:val="center"/>
          </w:tcPr>
          <w:p w14:paraId="49B865B2" w14:textId="77777777" w:rsidR="005066EC" w:rsidRPr="00E2047F" w:rsidRDefault="005066EC" w:rsidP="00D27A43">
            <w:pPr>
              <w:spacing w:after="0"/>
              <w:rPr>
                <w:rFonts w:cstheme="minorHAnsi"/>
              </w:rPr>
            </w:pPr>
          </w:p>
        </w:tc>
        <w:tc>
          <w:tcPr>
            <w:tcW w:w="5153" w:type="dxa"/>
          </w:tcPr>
          <w:p w14:paraId="42223C13" w14:textId="77777777" w:rsidR="005066EC" w:rsidRPr="00E2047F" w:rsidRDefault="005066EC" w:rsidP="00D27A43">
            <w:pPr>
              <w:spacing w:after="0"/>
              <w:rPr>
                <w:rFonts w:cstheme="minorHAnsi"/>
              </w:rPr>
            </w:pPr>
          </w:p>
        </w:tc>
      </w:tr>
      <w:tr w:rsidR="005066EC" w:rsidRPr="00E2047F" w14:paraId="4CFA4B0D" w14:textId="77777777" w:rsidTr="004905CE">
        <w:trPr>
          <w:tblCellSpacing w:w="15" w:type="dxa"/>
        </w:trPr>
        <w:tc>
          <w:tcPr>
            <w:tcW w:w="1515" w:type="dxa"/>
            <w:vAlign w:val="center"/>
            <w:hideMark/>
          </w:tcPr>
          <w:p w14:paraId="3AB2997D" w14:textId="77777777" w:rsidR="005066EC" w:rsidRPr="00E2047F" w:rsidRDefault="005066EC" w:rsidP="00D27A43">
            <w:pPr>
              <w:spacing w:after="0"/>
              <w:rPr>
                <w:rFonts w:cstheme="minorHAnsi"/>
              </w:rPr>
            </w:pPr>
            <w:r>
              <w:rPr>
                <w:rFonts w:cstheme="minorHAnsi"/>
              </w:rPr>
              <w:t>Bioc</w:t>
            </w:r>
            <w:r w:rsidRPr="00E2047F">
              <w:rPr>
                <w:rFonts w:cstheme="minorHAnsi"/>
              </w:rPr>
              <w:t>hemistry</w:t>
            </w:r>
            <w:r>
              <w:rPr>
                <w:rFonts w:cstheme="minorHAnsi"/>
              </w:rPr>
              <w:t>, Chemistry</w:t>
            </w:r>
            <w:r w:rsidRPr="00E2047F">
              <w:rPr>
                <w:rFonts w:cstheme="minorHAnsi"/>
              </w:rPr>
              <w:t xml:space="preserve"> &amp; Pharmacology</w:t>
            </w:r>
          </w:p>
          <w:p w14:paraId="70B7357C" w14:textId="77777777" w:rsidR="005066EC" w:rsidRPr="00E2047F" w:rsidRDefault="005066EC" w:rsidP="00D27A43">
            <w:pPr>
              <w:spacing w:after="0"/>
              <w:rPr>
                <w:rFonts w:cstheme="minorHAnsi"/>
              </w:rPr>
            </w:pPr>
          </w:p>
          <w:p w14:paraId="3F8BD786" w14:textId="77777777" w:rsidR="005066EC" w:rsidRPr="00E2047F" w:rsidRDefault="005066EC" w:rsidP="00D27A43">
            <w:pPr>
              <w:spacing w:after="0"/>
              <w:rPr>
                <w:rFonts w:cstheme="minorHAnsi"/>
              </w:rPr>
            </w:pPr>
          </w:p>
        </w:tc>
        <w:tc>
          <w:tcPr>
            <w:tcW w:w="4978" w:type="dxa"/>
            <w:gridSpan w:val="2"/>
            <w:vAlign w:val="center"/>
            <w:hideMark/>
          </w:tcPr>
          <w:p w14:paraId="72D804B8" w14:textId="77777777" w:rsidR="005066EC" w:rsidRDefault="005066EC" w:rsidP="005066EC">
            <w:pPr>
              <w:pStyle w:val="ListParagraph"/>
              <w:numPr>
                <w:ilvl w:val="0"/>
                <w:numId w:val="20"/>
              </w:numPr>
              <w:spacing w:after="0"/>
              <w:rPr>
                <w:rFonts w:cstheme="minorHAnsi"/>
              </w:rPr>
            </w:pPr>
            <w:r>
              <w:rPr>
                <w:rFonts w:cstheme="minorHAnsi"/>
              </w:rPr>
              <w:t>P</w:t>
            </w:r>
            <w:r w:rsidRPr="00BD3B57">
              <w:rPr>
                <w:rFonts w:cstheme="minorHAnsi"/>
              </w:rPr>
              <w:t>harmacology and toxicology</w:t>
            </w:r>
          </w:p>
          <w:p w14:paraId="643A0D43" w14:textId="77777777" w:rsidR="005066EC" w:rsidRDefault="005066EC" w:rsidP="005066EC">
            <w:pPr>
              <w:pStyle w:val="ListParagraph"/>
              <w:numPr>
                <w:ilvl w:val="0"/>
                <w:numId w:val="20"/>
              </w:numPr>
              <w:spacing w:after="0"/>
              <w:rPr>
                <w:rFonts w:cstheme="minorHAnsi"/>
              </w:rPr>
            </w:pPr>
            <w:r>
              <w:rPr>
                <w:rFonts w:cstheme="minorHAnsi"/>
              </w:rPr>
              <w:t>Chemistry</w:t>
            </w:r>
          </w:p>
          <w:p w14:paraId="221BBE73" w14:textId="77777777" w:rsidR="005066EC" w:rsidRPr="00BD3B57" w:rsidRDefault="005066EC" w:rsidP="005066EC">
            <w:pPr>
              <w:pStyle w:val="ListParagraph"/>
              <w:numPr>
                <w:ilvl w:val="0"/>
                <w:numId w:val="20"/>
              </w:numPr>
              <w:spacing w:after="0"/>
              <w:rPr>
                <w:rFonts w:cstheme="minorHAnsi"/>
              </w:rPr>
            </w:pPr>
            <w:r>
              <w:rPr>
                <w:rFonts w:cstheme="minorHAnsi"/>
              </w:rPr>
              <w:t>Biochemistry</w:t>
            </w:r>
          </w:p>
          <w:p w14:paraId="1D6605F7" w14:textId="77777777" w:rsidR="005066EC" w:rsidRPr="00E2047F" w:rsidRDefault="005066EC" w:rsidP="00D27A43">
            <w:pPr>
              <w:spacing w:after="0"/>
              <w:rPr>
                <w:rFonts w:cstheme="minorHAnsi"/>
              </w:rPr>
            </w:pPr>
          </w:p>
          <w:p w14:paraId="6DFF9371" w14:textId="77777777" w:rsidR="005066EC" w:rsidRPr="00E2047F" w:rsidRDefault="005066EC" w:rsidP="00D27A43">
            <w:pPr>
              <w:spacing w:after="0"/>
              <w:rPr>
                <w:rFonts w:cstheme="minorHAnsi"/>
              </w:rPr>
            </w:pPr>
          </w:p>
        </w:tc>
        <w:tc>
          <w:tcPr>
            <w:tcW w:w="5153" w:type="dxa"/>
          </w:tcPr>
          <w:p w14:paraId="76D7C8D0" w14:textId="2A79F8E1"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 xml:space="preserve">1.1.2 Biomedical sciences </w:t>
            </w:r>
          </w:p>
          <w:p w14:paraId="4F3FD410" w14:textId="4D39A072"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1.1.3 Modality-specific frameworks</w:t>
            </w:r>
          </w:p>
          <w:p w14:paraId="5EB7576E" w14:textId="72D7CD68" w:rsidR="00981BE8" w:rsidRPr="00606311"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5.3.2 Research literacy, evidence appraisal</w:t>
            </w:r>
          </w:p>
          <w:p w14:paraId="20D2AB17" w14:textId="26C1E0BF" w:rsidR="005066EC" w:rsidRPr="00E2047F" w:rsidRDefault="005066EC" w:rsidP="00D27A43">
            <w:pPr>
              <w:spacing w:after="0"/>
              <w:rPr>
                <w:rFonts w:cstheme="minorHAnsi"/>
              </w:rPr>
            </w:pPr>
          </w:p>
        </w:tc>
      </w:tr>
      <w:tr w:rsidR="005066EC" w:rsidRPr="00E2047F" w14:paraId="7E1272B6" w14:textId="77777777" w:rsidTr="004905CE">
        <w:trPr>
          <w:tblCellSpacing w:w="15" w:type="dxa"/>
        </w:trPr>
        <w:tc>
          <w:tcPr>
            <w:tcW w:w="1515" w:type="dxa"/>
            <w:vAlign w:val="center"/>
            <w:hideMark/>
          </w:tcPr>
          <w:p w14:paraId="391E11D2" w14:textId="77777777" w:rsidR="005066EC" w:rsidRPr="00E2047F" w:rsidRDefault="005066EC" w:rsidP="00D27A43">
            <w:pPr>
              <w:spacing w:after="0"/>
              <w:rPr>
                <w:rFonts w:cstheme="minorHAnsi"/>
              </w:rPr>
            </w:pPr>
          </w:p>
          <w:p w14:paraId="519E6A39" w14:textId="77777777" w:rsidR="005066EC" w:rsidRPr="00E2047F" w:rsidRDefault="005066EC" w:rsidP="00D27A43">
            <w:pPr>
              <w:spacing w:after="0"/>
              <w:rPr>
                <w:rFonts w:cstheme="minorHAnsi"/>
              </w:rPr>
            </w:pPr>
            <w:r>
              <w:rPr>
                <w:rFonts w:cstheme="minorHAnsi"/>
              </w:rPr>
              <w:t>Nutritional Biochemistry and Food Science</w:t>
            </w:r>
          </w:p>
          <w:p w14:paraId="455DEABE" w14:textId="77777777" w:rsidR="005066EC" w:rsidRPr="00E2047F" w:rsidRDefault="005066EC" w:rsidP="00D27A43">
            <w:pPr>
              <w:spacing w:after="0"/>
              <w:rPr>
                <w:rFonts w:cstheme="minorHAnsi"/>
              </w:rPr>
            </w:pPr>
          </w:p>
          <w:p w14:paraId="3F03534A" w14:textId="77777777" w:rsidR="005066EC" w:rsidRPr="00E2047F" w:rsidRDefault="005066EC" w:rsidP="00D27A43">
            <w:pPr>
              <w:spacing w:after="0"/>
              <w:rPr>
                <w:rFonts w:cstheme="minorHAnsi"/>
              </w:rPr>
            </w:pPr>
          </w:p>
        </w:tc>
        <w:tc>
          <w:tcPr>
            <w:tcW w:w="4978" w:type="dxa"/>
            <w:gridSpan w:val="2"/>
            <w:vAlign w:val="center"/>
            <w:hideMark/>
          </w:tcPr>
          <w:p w14:paraId="7D9F16AB" w14:textId="77777777" w:rsidR="005066EC" w:rsidRDefault="005066EC" w:rsidP="005066EC">
            <w:pPr>
              <w:pStyle w:val="ListParagraph"/>
              <w:numPr>
                <w:ilvl w:val="0"/>
                <w:numId w:val="22"/>
              </w:numPr>
              <w:spacing w:after="0"/>
              <w:rPr>
                <w:rFonts w:cstheme="minorHAnsi"/>
              </w:rPr>
            </w:pPr>
            <w:r w:rsidRPr="003D580E">
              <w:rPr>
                <w:rFonts w:cstheme="minorHAnsi"/>
              </w:rPr>
              <w:t xml:space="preserve">Macro and Micronutrients  </w:t>
            </w:r>
          </w:p>
          <w:p w14:paraId="5B35A7B0" w14:textId="77777777" w:rsidR="005066EC" w:rsidRDefault="005066EC" w:rsidP="005066EC">
            <w:pPr>
              <w:pStyle w:val="ListParagraph"/>
              <w:numPr>
                <w:ilvl w:val="0"/>
                <w:numId w:val="22"/>
              </w:numPr>
              <w:spacing w:after="0"/>
              <w:rPr>
                <w:rFonts w:cstheme="minorHAnsi"/>
              </w:rPr>
            </w:pPr>
            <w:r w:rsidRPr="003D580E">
              <w:rPr>
                <w:rFonts w:cstheme="minorHAnsi"/>
              </w:rPr>
              <w:t xml:space="preserve">Nutritional Biochemistry </w:t>
            </w:r>
          </w:p>
          <w:p w14:paraId="346EF7A9" w14:textId="77777777" w:rsidR="005066EC" w:rsidRDefault="005066EC" w:rsidP="005066EC">
            <w:pPr>
              <w:pStyle w:val="ListParagraph"/>
              <w:numPr>
                <w:ilvl w:val="0"/>
                <w:numId w:val="22"/>
              </w:numPr>
              <w:spacing w:after="0"/>
              <w:rPr>
                <w:rFonts w:cstheme="minorHAnsi"/>
              </w:rPr>
            </w:pPr>
            <w:r>
              <w:rPr>
                <w:rFonts w:cstheme="minorHAnsi"/>
              </w:rPr>
              <w:t>N</w:t>
            </w:r>
            <w:r w:rsidRPr="003D580E">
              <w:rPr>
                <w:rFonts w:cstheme="minorHAnsi"/>
              </w:rPr>
              <w:t>utrient analysis</w:t>
            </w:r>
          </w:p>
          <w:p w14:paraId="201FD761" w14:textId="77777777" w:rsidR="005066EC" w:rsidRPr="003D580E" w:rsidRDefault="005066EC" w:rsidP="005066EC">
            <w:pPr>
              <w:pStyle w:val="ListParagraph"/>
              <w:numPr>
                <w:ilvl w:val="0"/>
                <w:numId w:val="22"/>
              </w:numPr>
              <w:spacing w:after="0"/>
              <w:rPr>
                <w:rFonts w:cstheme="minorHAnsi"/>
              </w:rPr>
            </w:pPr>
            <w:r w:rsidRPr="003D580E">
              <w:rPr>
                <w:rFonts w:cstheme="minorHAnsi"/>
              </w:rPr>
              <w:t>Functional Foods and Nutraceuticals</w:t>
            </w:r>
          </w:p>
        </w:tc>
        <w:tc>
          <w:tcPr>
            <w:tcW w:w="5153" w:type="dxa"/>
          </w:tcPr>
          <w:p w14:paraId="00965492" w14:textId="77777777" w:rsidR="005066EC" w:rsidRPr="00E2047F" w:rsidRDefault="005066EC" w:rsidP="00D27A43">
            <w:pPr>
              <w:spacing w:after="0"/>
              <w:rPr>
                <w:rFonts w:cstheme="minorHAnsi"/>
              </w:rPr>
            </w:pPr>
          </w:p>
          <w:p w14:paraId="55DC47A7" w14:textId="1F095E82" w:rsidR="00513D9F"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1.1.2 Biomedical sciences</w:t>
            </w:r>
          </w:p>
          <w:p w14:paraId="18DAD80B" w14:textId="05571884" w:rsidR="00513D9F"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1.1.3 Therapeutic frameworks</w:t>
            </w:r>
          </w:p>
          <w:p w14:paraId="7EB5C461" w14:textId="2FAA4499" w:rsidR="00513D9F"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2.1.2 Healthy behaviours</w:t>
            </w:r>
          </w:p>
          <w:p w14:paraId="1E3BC0F7" w14:textId="21A6C5A3" w:rsidR="00513D9F" w:rsidRPr="0044128D"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5.3.3 Evidence integration into practice</w:t>
            </w:r>
          </w:p>
          <w:p w14:paraId="22F3CD29" w14:textId="6160B3BD" w:rsidR="005066EC" w:rsidRPr="00E2047F" w:rsidRDefault="005066EC" w:rsidP="00D27A43">
            <w:pPr>
              <w:spacing w:after="0"/>
              <w:rPr>
                <w:rFonts w:cstheme="minorHAnsi"/>
              </w:rPr>
            </w:pPr>
          </w:p>
        </w:tc>
      </w:tr>
      <w:tr w:rsidR="005066EC" w:rsidRPr="00E2047F" w14:paraId="38731846" w14:textId="77777777" w:rsidTr="004905CE">
        <w:trPr>
          <w:tblCellSpacing w:w="15" w:type="dxa"/>
        </w:trPr>
        <w:tc>
          <w:tcPr>
            <w:tcW w:w="1515" w:type="dxa"/>
            <w:vAlign w:val="center"/>
          </w:tcPr>
          <w:p w14:paraId="24C7A1A3" w14:textId="77777777" w:rsidR="005066EC" w:rsidRPr="00E2047F" w:rsidRDefault="005066EC" w:rsidP="00D27A43">
            <w:pPr>
              <w:spacing w:after="0"/>
              <w:rPr>
                <w:rFonts w:cstheme="minorHAnsi"/>
              </w:rPr>
            </w:pPr>
            <w:r>
              <w:rPr>
                <w:rFonts w:cstheme="minorHAnsi"/>
              </w:rPr>
              <w:t>Therapeutic and Clinical Nutrition</w:t>
            </w:r>
          </w:p>
          <w:p w14:paraId="1990A4E3" w14:textId="77777777" w:rsidR="005066EC" w:rsidRPr="00E2047F" w:rsidRDefault="005066EC" w:rsidP="00D27A43">
            <w:pPr>
              <w:spacing w:after="0"/>
              <w:rPr>
                <w:rFonts w:cstheme="minorHAnsi"/>
              </w:rPr>
            </w:pPr>
          </w:p>
        </w:tc>
        <w:tc>
          <w:tcPr>
            <w:tcW w:w="4978" w:type="dxa"/>
            <w:gridSpan w:val="2"/>
            <w:vAlign w:val="center"/>
          </w:tcPr>
          <w:p w14:paraId="5D12548E" w14:textId="77777777" w:rsidR="005066EC" w:rsidRDefault="005066EC" w:rsidP="005066EC">
            <w:pPr>
              <w:pStyle w:val="ListParagraph"/>
              <w:numPr>
                <w:ilvl w:val="0"/>
                <w:numId w:val="45"/>
              </w:numPr>
              <w:spacing w:after="0"/>
              <w:rPr>
                <w:rFonts w:cstheme="minorHAnsi"/>
              </w:rPr>
            </w:pPr>
            <w:r w:rsidRPr="003D580E">
              <w:rPr>
                <w:rFonts w:cstheme="minorHAnsi"/>
              </w:rPr>
              <w:t xml:space="preserve">Nutrition across the lifespan </w:t>
            </w:r>
          </w:p>
          <w:p w14:paraId="2342BF5A" w14:textId="77777777" w:rsidR="005066EC" w:rsidRDefault="005066EC" w:rsidP="005066EC">
            <w:pPr>
              <w:pStyle w:val="ListParagraph"/>
              <w:numPr>
                <w:ilvl w:val="0"/>
                <w:numId w:val="45"/>
              </w:numPr>
              <w:spacing w:after="0"/>
              <w:rPr>
                <w:rFonts w:cstheme="minorHAnsi"/>
              </w:rPr>
            </w:pPr>
            <w:r w:rsidRPr="003D580E">
              <w:rPr>
                <w:rFonts w:cstheme="minorHAnsi"/>
              </w:rPr>
              <w:t xml:space="preserve">Therapeutic diet planning </w:t>
            </w:r>
          </w:p>
          <w:p w14:paraId="52B3AB86" w14:textId="77777777" w:rsidR="005066EC" w:rsidRDefault="005066EC" w:rsidP="005066EC">
            <w:pPr>
              <w:pStyle w:val="ListParagraph"/>
              <w:numPr>
                <w:ilvl w:val="0"/>
                <w:numId w:val="45"/>
              </w:numPr>
              <w:spacing w:after="0"/>
              <w:rPr>
                <w:rFonts w:cstheme="minorHAnsi"/>
              </w:rPr>
            </w:pPr>
            <w:r w:rsidRPr="003D580E">
              <w:rPr>
                <w:rFonts w:cstheme="minorHAnsi"/>
              </w:rPr>
              <w:t xml:space="preserve">Chronic disease management (e.g. diabetes, cardiovascular, renal) </w:t>
            </w:r>
          </w:p>
          <w:p w14:paraId="51C806A0" w14:textId="77777777" w:rsidR="005066EC" w:rsidRDefault="005066EC" w:rsidP="005066EC">
            <w:pPr>
              <w:pStyle w:val="ListParagraph"/>
              <w:numPr>
                <w:ilvl w:val="0"/>
                <w:numId w:val="45"/>
              </w:numPr>
              <w:spacing w:after="0"/>
              <w:rPr>
                <w:rFonts w:cstheme="minorHAnsi"/>
              </w:rPr>
            </w:pPr>
            <w:r w:rsidRPr="003D580E">
              <w:rPr>
                <w:rFonts w:cstheme="minorHAnsi"/>
              </w:rPr>
              <w:t xml:space="preserve">Nutrition for special populations (e.g. pediatrics, geriatrics) </w:t>
            </w:r>
          </w:p>
          <w:p w14:paraId="01B304E4" w14:textId="77777777" w:rsidR="005066EC" w:rsidRPr="003D580E" w:rsidRDefault="005066EC" w:rsidP="005066EC">
            <w:pPr>
              <w:pStyle w:val="ListParagraph"/>
              <w:numPr>
                <w:ilvl w:val="0"/>
                <w:numId w:val="45"/>
              </w:numPr>
              <w:spacing w:after="0"/>
              <w:rPr>
                <w:rFonts w:cstheme="minorHAnsi"/>
              </w:rPr>
            </w:pPr>
            <w:r w:rsidRPr="003D580E">
              <w:rPr>
                <w:rFonts w:cstheme="minorHAnsi"/>
              </w:rPr>
              <w:t>Public Health nutrition</w:t>
            </w:r>
          </w:p>
          <w:p w14:paraId="6BC5B875" w14:textId="77777777" w:rsidR="005066EC" w:rsidRDefault="005066EC" w:rsidP="00D27A43">
            <w:pPr>
              <w:spacing w:after="0"/>
              <w:rPr>
                <w:rFonts w:cstheme="minorHAnsi"/>
              </w:rPr>
            </w:pPr>
          </w:p>
          <w:p w14:paraId="4BCF4D5C" w14:textId="075BE751" w:rsidR="00513D9F" w:rsidRPr="00E2047F" w:rsidRDefault="00513D9F" w:rsidP="00D27A43">
            <w:pPr>
              <w:spacing w:after="0"/>
              <w:rPr>
                <w:rFonts w:cstheme="minorHAnsi"/>
              </w:rPr>
            </w:pPr>
          </w:p>
        </w:tc>
        <w:tc>
          <w:tcPr>
            <w:tcW w:w="5153" w:type="dxa"/>
          </w:tcPr>
          <w:p w14:paraId="1E9A403C" w14:textId="274FD245" w:rsidR="00513D9F" w:rsidRDefault="00513D9F" w:rsidP="00D27A43">
            <w:pPr>
              <w:spacing w:after="0"/>
            </w:pPr>
            <w:r>
              <w:t>1.1.2 Biomedical sciences</w:t>
            </w:r>
            <w:r w:rsidR="007143D5">
              <w:br/>
            </w:r>
            <w:r>
              <w:t>1.2.2 Collaborative management plan</w:t>
            </w:r>
          </w:p>
          <w:p w14:paraId="73068C29" w14:textId="7561D03F" w:rsidR="00513D9F" w:rsidRDefault="00513D9F" w:rsidP="00D27A43">
            <w:pPr>
              <w:spacing w:after="0"/>
            </w:pPr>
            <w:r>
              <w:t>2.1.2</w:t>
            </w:r>
            <w:r w:rsidR="007143D5">
              <w:t xml:space="preserve"> </w:t>
            </w:r>
            <w:r>
              <w:t xml:space="preserve">Healthy </w:t>
            </w:r>
            <w:proofErr w:type="spellStart"/>
            <w:r>
              <w:t>behaviours</w:t>
            </w:r>
            <w:proofErr w:type="spellEnd"/>
            <w:r>
              <w:t xml:space="preserve"> &amp; advocacy </w:t>
            </w:r>
          </w:p>
          <w:p w14:paraId="458E42DC" w14:textId="589B929E" w:rsidR="00513D9F" w:rsidRDefault="00513D9F" w:rsidP="00D27A43">
            <w:pPr>
              <w:spacing w:after="0"/>
            </w:pPr>
            <w:r>
              <w:t>2.1.3 Community education &amp; evidence-informed approaches</w:t>
            </w:r>
          </w:p>
          <w:p w14:paraId="7AB21A27" w14:textId="3F20B9A6" w:rsidR="00513D9F" w:rsidRDefault="00513D9F" w:rsidP="00D27A43">
            <w:pPr>
              <w:spacing w:after="0"/>
            </w:pPr>
            <w:r>
              <w:t>5.3.3 Evidence integration into practice</w:t>
            </w:r>
          </w:p>
          <w:p w14:paraId="4A0B0DA2" w14:textId="53BCF830" w:rsidR="00513D9F" w:rsidRDefault="00513D9F" w:rsidP="00D27A43">
            <w:pPr>
              <w:spacing w:after="0"/>
            </w:pPr>
            <w:r>
              <w:t xml:space="preserve"> 6.1.1 Leadership in client safety</w:t>
            </w:r>
          </w:p>
          <w:p w14:paraId="7196922F" w14:textId="3621C4D6" w:rsidR="005066EC" w:rsidRPr="00E2047F" w:rsidRDefault="00513D9F" w:rsidP="00D27A43">
            <w:pPr>
              <w:spacing w:after="0"/>
              <w:rPr>
                <w:rFonts w:cstheme="minorHAnsi"/>
              </w:rPr>
            </w:pPr>
            <w:r>
              <w:t>7.1.1–7.1.3 Cultural awareness &amp; inclusivity in nutrition</w:t>
            </w:r>
          </w:p>
        </w:tc>
      </w:tr>
      <w:tr w:rsidR="005066EC" w:rsidRPr="00E2047F" w14:paraId="605C2E76" w14:textId="77777777" w:rsidTr="004905CE">
        <w:trPr>
          <w:tblCellSpacing w:w="15" w:type="dxa"/>
        </w:trPr>
        <w:tc>
          <w:tcPr>
            <w:tcW w:w="1515" w:type="dxa"/>
            <w:vAlign w:val="center"/>
            <w:hideMark/>
          </w:tcPr>
          <w:p w14:paraId="3277115E" w14:textId="77777777" w:rsidR="005066EC" w:rsidRPr="00E2047F" w:rsidRDefault="005066EC" w:rsidP="00D27A43">
            <w:pPr>
              <w:spacing w:after="0"/>
              <w:rPr>
                <w:rFonts w:cstheme="minorHAnsi"/>
              </w:rPr>
            </w:pPr>
            <w:r w:rsidRPr="00E2047F">
              <w:rPr>
                <w:rFonts w:cstheme="minorHAnsi"/>
              </w:rPr>
              <w:lastRenderedPageBreak/>
              <w:t>Clinical Assessment &amp; Diagnostics</w:t>
            </w:r>
          </w:p>
          <w:p w14:paraId="1CE2181F" w14:textId="77777777" w:rsidR="005066EC" w:rsidRPr="00E2047F" w:rsidRDefault="005066EC" w:rsidP="00D27A43">
            <w:pPr>
              <w:spacing w:after="0"/>
              <w:rPr>
                <w:rFonts w:cstheme="minorHAnsi"/>
              </w:rPr>
            </w:pPr>
          </w:p>
        </w:tc>
        <w:tc>
          <w:tcPr>
            <w:tcW w:w="4978" w:type="dxa"/>
            <w:gridSpan w:val="2"/>
            <w:vAlign w:val="center"/>
            <w:hideMark/>
          </w:tcPr>
          <w:p w14:paraId="28C40FFD" w14:textId="77777777" w:rsidR="005066EC" w:rsidRPr="00E2047F" w:rsidRDefault="005066EC" w:rsidP="00D27A43">
            <w:pPr>
              <w:spacing w:after="0"/>
              <w:rPr>
                <w:rFonts w:cstheme="minorHAnsi"/>
              </w:rPr>
            </w:pPr>
          </w:p>
          <w:p w14:paraId="04A635A1" w14:textId="77777777" w:rsidR="005066EC" w:rsidRDefault="005066EC" w:rsidP="005066EC">
            <w:pPr>
              <w:pStyle w:val="ListParagraph"/>
              <w:numPr>
                <w:ilvl w:val="0"/>
                <w:numId w:val="26"/>
              </w:numPr>
              <w:spacing w:after="0"/>
              <w:rPr>
                <w:rFonts w:cstheme="minorHAnsi"/>
              </w:rPr>
            </w:pPr>
            <w:r w:rsidRPr="00B2709C">
              <w:rPr>
                <w:rFonts w:cstheme="minorHAnsi"/>
              </w:rPr>
              <w:t>Case history</w:t>
            </w:r>
          </w:p>
          <w:p w14:paraId="7764175C" w14:textId="77777777" w:rsidR="005066EC" w:rsidRDefault="005066EC" w:rsidP="005066EC">
            <w:pPr>
              <w:pStyle w:val="ListParagraph"/>
              <w:numPr>
                <w:ilvl w:val="0"/>
                <w:numId w:val="26"/>
              </w:numPr>
              <w:spacing w:after="0"/>
              <w:rPr>
                <w:rFonts w:cstheme="minorHAnsi"/>
              </w:rPr>
            </w:pPr>
            <w:r>
              <w:rPr>
                <w:rFonts w:cstheme="minorHAnsi"/>
              </w:rPr>
              <w:t>P</w:t>
            </w:r>
            <w:r w:rsidRPr="00B2709C">
              <w:rPr>
                <w:rFonts w:cstheme="minorHAnsi"/>
              </w:rPr>
              <w:t xml:space="preserve">hysical examination  </w:t>
            </w:r>
          </w:p>
          <w:p w14:paraId="55E11543" w14:textId="77777777" w:rsidR="005066EC" w:rsidRDefault="005066EC" w:rsidP="005066EC">
            <w:pPr>
              <w:pStyle w:val="ListParagraph"/>
              <w:numPr>
                <w:ilvl w:val="0"/>
                <w:numId w:val="26"/>
              </w:numPr>
              <w:spacing w:after="0"/>
              <w:rPr>
                <w:rFonts w:cstheme="minorHAnsi"/>
              </w:rPr>
            </w:pPr>
            <w:r w:rsidRPr="00B2709C">
              <w:rPr>
                <w:rFonts w:cstheme="minorHAnsi"/>
              </w:rPr>
              <w:t xml:space="preserve">Laboratory interpretation </w:t>
            </w:r>
          </w:p>
          <w:p w14:paraId="36F99A76" w14:textId="77777777" w:rsidR="005066EC" w:rsidRDefault="005066EC" w:rsidP="005066EC">
            <w:pPr>
              <w:pStyle w:val="ListParagraph"/>
              <w:numPr>
                <w:ilvl w:val="0"/>
                <w:numId w:val="26"/>
              </w:numPr>
              <w:spacing w:after="0"/>
              <w:rPr>
                <w:rFonts w:cstheme="minorHAnsi"/>
              </w:rPr>
            </w:pPr>
            <w:r>
              <w:rPr>
                <w:rFonts w:cstheme="minorHAnsi"/>
              </w:rPr>
              <w:t>D</w:t>
            </w:r>
            <w:r w:rsidRPr="00B2709C">
              <w:rPr>
                <w:rFonts w:cstheme="minorHAnsi"/>
              </w:rPr>
              <w:t>ifferential diagnosis</w:t>
            </w:r>
          </w:p>
          <w:p w14:paraId="20A762A8" w14:textId="77777777" w:rsidR="005066EC" w:rsidRDefault="005066EC" w:rsidP="005066EC">
            <w:pPr>
              <w:pStyle w:val="ListParagraph"/>
              <w:numPr>
                <w:ilvl w:val="0"/>
                <w:numId w:val="26"/>
              </w:numPr>
              <w:spacing w:after="0"/>
              <w:rPr>
                <w:rFonts w:cstheme="minorHAnsi"/>
              </w:rPr>
            </w:pPr>
            <w:r w:rsidRPr="00B2709C">
              <w:rPr>
                <w:rFonts w:cstheme="minorHAnsi"/>
              </w:rPr>
              <w:t xml:space="preserve">Clinical reasoning and therapeutics strategies </w:t>
            </w:r>
          </w:p>
          <w:p w14:paraId="50808CF0" w14:textId="77777777" w:rsidR="005066EC" w:rsidRDefault="005066EC" w:rsidP="005066EC">
            <w:pPr>
              <w:pStyle w:val="ListParagraph"/>
              <w:numPr>
                <w:ilvl w:val="0"/>
                <w:numId w:val="26"/>
              </w:numPr>
              <w:spacing w:after="0"/>
              <w:rPr>
                <w:rFonts w:cstheme="minorHAnsi"/>
              </w:rPr>
            </w:pPr>
            <w:r w:rsidRPr="00B2709C">
              <w:rPr>
                <w:rFonts w:cstheme="minorHAnsi"/>
              </w:rPr>
              <w:t>Treatment planning and case management</w:t>
            </w:r>
          </w:p>
          <w:p w14:paraId="6EABBF15" w14:textId="77777777" w:rsidR="005066EC" w:rsidRPr="00B2709C" w:rsidRDefault="005066EC" w:rsidP="005066EC">
            <w:pPr>
              <w:pStyle w:val="ListParagraph"/>
              <w:numPr>
                <w:ilvl w:val="0"/>
                <w:numId w:val="26"/>
              </w:numPr>
              <w:spacing w:after="0"/>
              <w:rPr>
                <w:rFonts w:cstheme="minorHAnsi"/>
              </w:rPr>
            </w:pPr>
            <w:r w:rsidRPr="00B2709C">
              <w:rPr>
                <w:rFonts w:cstheme="minorHAnsi"/>
              </w:rPr>
              <w:t xml:space="preserve">Contraindications and adverse event management </w:t>
            </w:r>
          </w:p>
          <w:p w14:paraId="4DCE780C" w14:textId="77777777" w:rsidR="005066EC" w:rsidRPr="00E2047F" w:rsidRDefault="005066EC" w:rsidP="00D27A43">
            <w:pPr>
              <w:spacing w:after="0"/>
              <w:rPr>
                <w:rFonts w:cstheme="minorHAnsi"/>
              </w:rPr>
            </w:pPr>
          </w:p>
          <w:p w14:paraId="04E04219" w14:textId="77777777" w:rsidR="005066EC" w:rsidRPr="00E2047F" w:rsidRDefault="005066EC" w:rsidP="00D27A43">
            <w:pPr>
              <w:spacing w:after="0"/>
              <w:rPr>
                <w:rFonts w:cstheme="minorHAnsi"/>
              </w:rPr>
            </w:pPr>
          </w:p>
          <w:p w14:paraId="2A54757A" w14:textId="77777777" w:rsidR="005066EC" w:rsidRPr="00E2047F" w:rsidRDefault="005066EC" w:rsidP="00D27A43">
            <w:pPr>
              <w:spacing w:after="0"/>
              <w:rPr>
                <w:rFonts w:cstheme="minorHAnsi"/>
              </w:rPr>
            </w:pPr>
          </w:p>
        </w:tc>
        <w:tc>
          <w:tcPr>
            <w:tcW w:w="5153" w:type="dxa"/>
          </w:tcPr>
          <w:p w14:paraId="052B8C3C" w14:textId="77777777" w:rsidR="005066EC" w:rsidRPr="00E2047F" w:rsidRDefault="005066EC" w:rsidP="00D27A43">
            <w:pPr>
              <w:spacing w:after="0"/>
              <w:rPr>
                <w:rFonts w:cstheme="minorHAnsi"/>
              </w:rPr>
            </w:pPr>
          </w:p>
          <w:p w14:paraId="4E0D2F71" w14:textId="6444D5B1"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1.2.1 Comprehensive assessment</w:t>
            </w:r>
          </w:p>
          <w:p w14:paraId="6AE1F12B" w14:textId="16A5734C"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1.2.2 Goal setting &amp; management plan</w:t>
            </w:r>
          </w:p>
          <w:p w14:paraId="5D2E965E" w14:textId="3FC6D226" w:rsidR="00513D9F" w:rsidRDefault="00981BE8" w:rsidP="00513D9F">
            <w:pPr>
              <w:spacing w:after="0" w:line="240" w:lineRule="auto"/>
              <w:rPr>
                <w:rFonts w:eastAsia="Times New Roman" w:cstheme="minorHAnsi"/>
                <w:lang w:val="en-AU" w:eastAsia="en-AU"/>
              </w:rPr>
            </w:pPr>
            <w:r w:rsidRPr="00606311">
              <w:rPr>
                <w:rFonts w:eastAsia="Times New Roman" w:cstheme="minorHAnsi"/>
                <w:lang w:val="en-AU" w:eastAsia="en-AU"/>
              </w:rPr>
              <w:t>1.2.3 Implementation &amp; monitoring</w:t>
            </w:r>
          </w:p>
          <w:p w14:paraId="59BAFFFD" w14:textId="16FA2D38" w:rsidR="00981BE8" w:rsidRDefault="00981BE8" w:rsidP="00513D9F">
            <w:pPr>
              <w:spacing w:after="0" w:line="240" w:lineRule="auto"/>
              <w:rPr>
                <w:rFonts w:eastAsia="Times New Roman" w:cstheme="minorHAnsi"/>
                <w:lang w:val="en-AU" w:eastAsia="en-AU"/>
              </w:rPr>
            </w:pPr>
            <w:r w:rsidRPr="00606311">
              <w:rPr>
                <w:rFonts w:eastAsia="Times New Roman" w:cstheme="minorHAnsi"/>
                <w:lang w:val="en-AU" w:eastAsia="en-AU"/>
              </w:rPr>
              <w:t>3.3.1–3.3.4 Documentation &amp; secure communication</w:t>
            </w:r>
          </w:p>
          <w:p w14:paraId="3E2D44CB" w14:textId="3BC5AB52" w:rsidR="00513D9F" w:rsidRPr="0044128D" w:rsidRDefault="00513D9F" w:rsidP="00513D9F">
            <w:pPr>
              <w:spacing w:after="0" w:line="240" w:lineRule="auto"/>
              <w:rPr>
                <w:rFonts w:eastAsia="Times New Roman" w:cstheme="minorHAnsi"/>
                <w:lang w:val="en-AU" w:eastAsia="en-AU"/>
              </w:rPr>
            </w:pPr>
            <w:r w:rsidRPr="00606311">
              <w:rPr>
                <w:rFonts w:eastAsia="Times New Roman" w:cstheme="minorHAnsi"/>
                <w:lang w:val="en-AU" w:eastAsia="en-AU"/>
              </w:rPr>
              <w:t>6.1.1 Safety leadership</w:t>
            </w:r>
          </w:p>
          <w:p w14:paraId="7E3C7473" w14:textId="77777777" w:rsidR="00513D9F" w:rsidRDefault="00513D9F" w:rsidP="00513D9F">
            <w:pPr>
              <w:spacing w:after="0" w:line="240" w:lineRule="auto"/>
              <w:rPr>
                <w:rFonts w:eastAsia="Times New Roman" w:cstheme="minorHAnsi"/>
                <w:lang w:val="en-AU" w:eastAsia="en-AU"/>
              </w:rPr>
            </w:pPr>
          </w:p>
          <w:p w14:paraId="0DCF2F74" w14:textId="3AE3BE6D" w:rsidR="005066EC" w:rsidRPr="00E2047F" w:rsidRDefault="005066EC" w:rsidP="00D27A43">
            <w:pPr>
              <w:spacing w:after="0"/>
              <w:rPr>
                <w:rFonts w:cstheme="minorHAnsi"/>
              </w:rPr>
            </w:pPr>
          </w:p>
        </w:tc>
      </w:tr>
      <w:tr w:rsidR="005066EC" w:rsidRPr="00E2047F" w14:paraId="04ECDC0F" w14:textId="77777777" w:rsidTr="004905CE">
        <w:trPr>
          <w:tblCellSpacing w:w="15" w:type="dxa"/>
        </w:trPr>
        <w:tc>
          <w:tcPr>
            <w:tcW w:w="1515" w:type="dxa"/>
            <w:vAlign w:val="center"/>
            <w:hideMark/>
          </w:tcPr>
          <w:p w14:paraId="4B6F3CFC" w14:textId="77777777" w:rsidR="005066EC" w:rsidRPr="00B2709C" w:rsidRDefault="005066EC" w:rsidP="00D27A43">
            <w:pPr>
              <w:spacing w:after="0"/>
              <w:rPr>
                <w:rFonts w:cstheme="minorHAnsi"/>
                <w:color w:val="000000" w:themeColor="text1"/>
              </w:rPr>
            </w:pPr>
            <w:r w:rsidRPr="00B2709C">
              <w:rPr>
                <w:rFonts w:cstheme="minorHAnsi"/>
                <w:color w:val="000000" w:themeColor="text1"/>
              </w:rPr>
              <w:t>Communication &amp; Counselling</w:t>
            </w:r>
          </w:p>
          <w:p w14:paraId="05835A67" w14:textId="77777777" w:rsidR="005066EC" w:rsidRPr="003D580E" w:rsidRDefault="005066EC" w:rsidP="00D27A43">
            <w:pPr>
              <w:spacing w:after="0"/>
              <w:rPr>
                <w:rFonts w:cstheme="minorHAnsi"/>
                <w:color w:val="000000" w:themeColor="text1"/>
              </w:rPr>
            </w:pPr>
          </w:p>
        </w:tc>
        <w:tc>
          <w:tcPr>
            <w:tcW w:w="4978" w:type="dxa"/>
            <w:gridSpan w:val="2"/>
            <w:vAlign w:val="center"/>
            <w:hideMark/>
          </w:tcPr>
          <w:p w14:paraId="1B2FE681" w14:textId="77777777" w:rsidR="005066EC" w:rsidRPr="00B2709C" w:rsidRDefault="005066EC" w:rsidP="00D27A43">
            <w:pPr>
              <w:spacing w:after="0"/>
              <w:rPr>
                <w:rFonts w:cstheme="minorHAnsi"/>
                <w:color w:val="000000" w:themeColor="text1"/>
              </w:rPr>
            </w:pPr>
          </w:p>
          <w:p w14:paraId="17AAA879" w14:textId="77777777" w:rsidR="005066EC" w:rsidRDefault="005066EC" w:rsidP="005066EC">
            <w:pPr>
              <w:pStyle w:val="ListParagraph"/>
              <w:numPr>
                <w:ilvl w:val="0"/>
                <w:numId w:val="25"/>
              </w:numPr>
              <w:spacing w:after="0"/>
              <w:rPr>
                <w:rFonts w:cstheme="minorHAnsi"/>
                <w:color w:val="000000" w:themeColor="text1"/>
              </w:rPr>
            </w:pPr>
            <w:r w:rsidRPr="00B2709C">
              <w:rPr>
                <w:rFonts w:cstheme="minorHAnsi"/>
                <w:color w:val="000000" w:themeColor="text1"/>
              </w:rPr>
              <w:t xml:space="preserve">Professional communication </w:t>
            </w:r>
          </w:p>
          <w:p w14:paraId="090DF9FC" w14:textId="77777777" w:rsidR="005066EC" w:rsidRDefault="005066EC" w:rsidP="005066EC">
            <w:pPr>
              <w:pStyle w:val="ListParagraph"/>
              <w:numPr>
                <w:ilvl w:val="0"/>
                <w:numId w:val="25"/>
              </w:numPr>
              <w:spacing w:after="0"/>
              <w:rPr>
                <w:rFonts w:cstheme="minorHAnsi"/>
                <w:color w:val="000000" w:themeColor="text1"/>
              </w:rPr>
            </w:pPr>
            <w:r w:rsidRPr="00B2709C">
              <w:rPr>
                <w:rFonts w:cstheme="minorHAnsi"/>
                <w:color w:val="000000" w:themeColor="text1"/>
              </w:rPr>
              <w:t xml:space="preserve">Motivational interviewing </w:t>
            </w:r>
          </w:p>
          <w:p w14:paraId="783BEBB8" w14:textId="77777777" w:rsidR="005066EC" w:rsidRPr="00B2709C" w:rsidRDefault="005066EC" w:rsidP="005066EC">
            <w:pPr>
              <w:pStyle w:val="ListParagraph"/>
              <w:numPr>
                <w:ilvl w:val="0"/>
                <w:numId w:val="25"/>
              </w:numPr>
              <w:spacing w:after="0"/>
              <w:rPr>
                <w:rFonts w:cstheme="minorHAnsi"/>
                <w:color w:val="000000" w:themeColor="text1"/>
              </w:rPr>
            </w:pPr>
            <w:r w:rsidRPr="00B2709C">
              <w:rPr>
                <w:rFonts w:cstheme="minorHAnsi"/>
                <w:color w:val="000000" w:themeColor="text1"/>
              </w:rPr>
              <w:t>Stress management</w:t>
            </w:r>
          </w:p>
          <w:p w14:paraId="2DCEF45F" w14:textId="77777777" w:rsidR="005066EC" w:rsidRPr="00B2709C" w:rsidRDefault="005066EC" w:rsidP="005066EC">
            <w:pPr>
              <w:pStyle w:val="ListParagraph"/>
              <w:numPr>
                <w:ilvl w:val="0"/>
                <w:numId w:val="25"/>
              </w:numPr>
              <w:spacing w:after="0"/>
              <w:rPr>
                <w:rFonts w:cstheme="minorHAnsi"/>
                <w:color w:val="000000" w:themeColor="text1"/>
              </w:rPr>
            </w:pPr>
            <w:r w:rsidRPr="00B2709C">
              <w:rPr>
                <w:rFonts w:cstheme="minorHAnsi"/>
                <w:color w:val="000000" w:themeColor="text1"/>
              </w:rPr>
              <w:t>Mind-body integration</w:t>
            </w:r>
          </w:p>
          <w:p w14:paraId="7781A42B" w14:textId="77777777" w:rsidR="005066EC" w:rsidRPr="00B2709C" w:rsidRDefault="005066EC" w:rsidP="00D27A43">
            <w:pPr>
              <w:spacing w:after="0"/>
              <w:rPr>
                <w:rFonts w:cstheme="minorHAnsi"/>
                <w:color w:val="000000" w:themeColor="text1"/>
              </w:rPr>
            </w:pPr>
          </w:p>
          <w:p w14:paraId="438406A6" w14:textId="77777777" w:rsidR="005066EC" w:rsidRPr="003D580E" w:rsidRDefault="005066EC" w:rsidP="00D27A43">
            <w:pPr>
              <w:spacing w:after="0"/>
              <w:rPr>
                <w:rFonts w:cstheme="minorHAnsi"/>
                <w:color w:val="000000" w:themeColor="text1"/>
              </w:rPr>
            </w:pPr>
          </w:p>
        </w:tc>
        <w:tc>
          <w:tcPr>
            <w:tcW w:w="5153" w:type="dxa"/>
          </w:tcPr>
          <w:p w14:paraId="3AFFE00D" w14:textId="77777777" w:rsidR="005066EC" w:rsidRPr="00076A49" w:rsidRDefault="005066EC" w:rsidP="00D27A43">
            <w:pPr>
              <w:spacing w:after="0"/>
              <w:rPr>
                <w:rFonts w:cstheme="minorHAnsi"/>
                <w:color w:val="C00000"/>
              </w:rPr>
            </w:pPr>
          </w:p>
          <w:p w14:paraId="4C0F46E5" w14:textId="206C71DA"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3.1 Therapeutic relationships</w:t>
            </w:r>
          </w:p>
          <w:p w14:paraId="011F8B19" w14:textId="0E4387D4"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3.1.1–3.1.3 Counselling-informed communication</w:t>
            </w:r>
          </w:p>
          <w:p w14:paraId="3227F1A2" w14:textId="58E4602C" w:rsidR="00981BE8"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3.2 Sharing information digitally &amp; responsibly</w:t>
            </w:r>
          </w:p>
          <w:p w14:paraId="416DAC7E" w14:textId="5701BAB0" w:rsidR="00981BE8" w:rsidRPr="00606311" w:rsidRDefault="00981BE8" w:rsidP="00981BE8">
            <w:pPr>
              <w:spacing w:after="0" w:line="240" w:lineRule="auto"/>
              <w:rPr>
                <w:rFonts w:eastAsia="Times New Roman" w:cstheme="minorHAnsi"/>
                <w:lang w:val="en-AU" w:eastAsia="en-AU"/>
              </w:rPr>
            </w:pPr>
            <w:r w:rsidRPr="00606311">
              <w:rPr>
                <w:rFonts w:eastAsia="Times New Roman" w:cstheme="minorHAnsi"/>
                <w:lang w:val="en-AU" w:eastAsia="en-AU"/>
              </w:rPr>
              <w:t>5.2.2 Inclusive teaching environments</w:t>
            </w:r>
          </w:p>
          <w:p w14:paraId="18D6D66D" w14:textId="4F27FC85" w:rsidR="005066EC" w:rsidRPr="003D580E" w:rsidRDefault="005066EC" w:rsidP="00D27A43">
            <w:pPr>
              <w:spacing w:after="0"/>
              <w:rPr>
                <w:rFonts w:cstheme="minorHAnsi"/>
                <w:color w:val="000000" w:themeColor="text1"/>
              </w:rPr>
            </w:pPr>
          </w:p>
        </w:tc>
      </w:tr>
      <w:tr w:rsidR="005066EC" w:rsidRPr="00E2047F" w14:paraId="07C778B0" w14:textId="77777777" w:rsidTr="004905CE">
        <w:trPr>
          <w:tblCellSpacing w:w="15" w:type="dxa"/>
        </w:trPr>
        <w:tc>
          <w:tcPr>
            <w:tcW w:w="1515" w:type="dxa"/>
            <w:vAlign w:val="center"/>
            <w:hideMark/>
          </w:tcPr>
          <w:p w14:paraId="0DC2D15E" w14:textId="77777777" w:rsidR="005066EC" w:rsidRPr="00E2047F" w:rsidRDefault="005066EC" w:rsidP="00D27A43">
            <w:pPr>
              <w:spacing w:after="0"/>
              <w:rPr>
                <w:rFonts w:cstheme="minorHAnsi"/>
              </w:rPr>
            </w:pPr>
          </w:p>
          <w:p w14:paraId="05E6B32E" w14:textId="77777777" w:rsidR="005066EC" w:rsidRPr="00E2047F" w:rsidRDefault="005066EC" w:rsidP="00D27A43">
            <w:pPr>
              <w:spacing w:after="0"/>
              <w:rPr>
                <w:rFonts w:cstheme="minorHAnsi"/>
              </w:rPr>
            </w:pPr>
            <w:r w:rsidRPr="00E2047F">
              <w:rPr>
                <w:rFonts w:cstheme="minorHAnsi"/>
              </w:rPr>
              <w:t>Supervised Clinical Practice</w:t>
            </w:r>
          </w:p>
          <w:p w14:paraId="7E74AFBE" w14:textId="77777777" w:rsidR="005066EC" w:rsidRPr="00E2047F" w:rsidRDefault="005066EC" w:rsidP="00D27A43">
            <w:pPr>
              <w:spacing w:after="0"/>
              <w:rPr>
                <w:rFonts w:cstheme="minorHAnsi"/>
              </w:rPr>
            </w:pPr>
          </w:p>
          <w:p w14:paraId="5D870987" w14:textId="77777777" w:rsidR="005066EC" w:rsidRPr="00E2047F" w:rsidRDefault="005066EC" w:rsidP="00D27A43">
            <w:pPr>
              <w:spacing w:after="0"/>
              <w:rPr>
                <w:rFonts w:cstheme="minorHAnsi"/>
              </w:rPr>
            </w:pPr>
          </w:p>
        </w:tc>
        <w:tc>
          <w:tcPr>
            <w:tcW w:w="4978" w:type="dxa"/>
            <w:gridSpan w:val="2"/>
            <w:vAlign w:val="center"/>
            <w:hideMark/>
          </w:tcPr>
          <w:p w14:paraId="2085637A" w14:textId="77777777" w:rsidR="005066EC" w:rsidRPr="003D580E" w:rsidRDefault="005066EC" w:rsidP="00D27A43">
            <w:pPr>
              <w:pStyle w:val="ListParagraph"/>
              <w:spacing w:after="0"/>
              <w:rPr>
                <w:rFonts w:cstheme="minorHAnsi"/>
              </w:rPr>
            </w:pPr>
          </w:p>
          <w:p w14:paraId="3845F438" w14:textId="3FC28822" w:rsidR="005066EC" w:rsidRDefault="005066EC" w:rsidP="005066EC">
            <w:pPr>
              <w:pStyle w:val="ListParagraph"/>
              <w:numPr>
                <w:ilvl w:val="0"/>
                <w:numId w:val="46"/>
              </w:numPr>
              <w:spacing w:after="0"/>
              <w:rPr>
                <w:rFonts w:cstheme="minorHAnsi"/>
              </w:rPr>
            </w:pPr>
            <w:r w:rsidRPr="00B2709C">
              <w:rPr>
                <w:rFonts w:cstheme="minorHAnsi"/>
              </w:rPr>
              <w:t xml:space="preserve">Patient consultations under qualified supervision </w:t>
            </w:r>
            <w:r w:rsidRPr="005066EC">
              <w:rPr>
                <w:rFonts w:cstheme="minorHAnsi"/>
              </w:rPr>
              <w:t>≥</w:t>
            </w:r>
            <w:r w:rsidR="00B4573B">
              <w:rPr>
                <w:rFonts w:cstheme="minorHAnsi"/>
              </w:rPr>
              <w:t>200</w:t>
            </w:r>
            <w:r w:rsidRPr="005066EC">
              <w:rPr>
                <w:rFonts w:cstheme="minorHAnsi"/>
              </w:rPr>
              <w:t xml:space="preserve"> hours </w:t>
            </w:r>
          </w:p>
          <w:p w14:paraId="6EB6EB52" w14:textId="77777777" w:rsidR="005066EC" w:rsidRDefault="005066EC" w:rsidP="005066EC">
            <w:pPr>
              <w:pStyle w:val="ListParagraph"/>
              <w:numPr>
                <w:ilvl w:val="0"/>
                <w:numId w:val="46"/>
              </w:numPr>
              <w:spacing w:after="0"/>
              <w:rPr>
                <w:rFonts w:cstheme="minorHAnsi"/>
              </w:rPr>
            </w:pPr>
            <w:r w:rsidRPr="00B2709C">
              <w:rPr>
                <w:rFonts w:cstheme="minorHAnsi"/>
              </w:rPr>
              <w:t>Case documentation and reflective learning</w:t>
            </w:r>
          </w:p>
          <w:p w14:paraId="7A6EA6F7" w14:textId="77777777" w:rsidR="005066EC" w:rsidRDefault="005066EC" w:rsidP="005066EC">
            <w:pPr>
              <w:pStyle w:val="ListParagraph"/>
              <w:numPr>
                <w:ilvl w:val="0"/>
                <w:numId w:val="46"/>
              </w:numPr>
              <w:spacing w:after="0"/>
              <w:rPr>
                <w:rFonts w:cstheme="minorHAnsi"/>
              </w:rPr>
            </w:pPr>
            <w:r w:rsidRPr="00B2709C">
              <w:rPr>
                <w:rFonts w:cstheme="minorHAnsi"/>
              </w:rPr>
              <w:t xml:space="preserve">Patient communication and informed consent </w:t>
            </w:r>
          </w:p>
          <w:p w14:paraId="02084D71" w14:textId="77777777" w:rsidR="005066EC" w:rsidRDefault="005066EC" w:rsidP="005066EC">
            <w:pPr>
              <w:pStyle w:val="ListParagraph"/>
              <w:numPr>
                <w:ilvl w:val="0"/>
                <w:numId w:val="46"/>
              </w:numPr>
              <w:spacing w:after="0"/>
              <w:rPr>
                <w:rFonts w:cstheme="minorHAnsi"/>
              </w:rPr>
            </w:pPr>
            <w:r w:rsidRPr="00B2709C">
              <w:rPr>
                <w:rFonts w:cstheme="minorHAnsi"/>
              </w:rPr>
              <w:t>Exposure to diverse patient presentations</w:t>
            </w:r>
          </w:p>
          <w:p w14:paraId="138F9755" w14:textId="77777777" w:rsidR="005066EC" w:rsidRPr="003D580E" w:rsidRDefault="005066EC" w:rsidP="005066EC">
            <w:pPr>
              <w:pStyle w:val="ListParagraph"/>
              <w:numPr>
                <w:ilvl w:val="0"/>
                <w:numId w:val="46"/>
              </w:numPr>
              <w:spacing w:after="0"/>
              <w:rPr>
                <w:rFonts w:cstheme="minorHAnsi"/>
              </w:rPr>
            </w:pPr>
            <w:r w:rsidRPr="003D580E">
              <w:rPr>
                <w:rFonts w:cstheme="minorHAnsi"/>
              </w:rPr>
              <w:t>First Aid</w:t>
            </w:r>
          </w:p>
        </w:tc>
        <w:tc>
          <w:tcPr>
            <w:tcW w:w="5153" w:type="dxa"/>
          </w:tcPr>
          <w:p w14:paraId="2D832DBA" w14:textId="271A6824" w:rsidR="00513D9F"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1.2.1–1.2.3 Assessment, planning, monitoring</w:t>
            </w:r>
          </w:p>
          <w:p w14:paraId="1C391EB1" w14:textId="478D271C" w:rsidR="00E15627"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3.1 Therapeutic relationships</w:t>
            </w:r>
          </w:p>
          <w:p w14:paraId="039F2749" w14:textId="0D223883" w:rsidR="00E15627"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3.3 Documentation &amp; privacy</w:t>
            </w:r>
          </w:p>
          <w:p w14:paraId="1C7DF437" w14:textId="200C3B0B" w:rsidR="00513D9F"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5.1.2 Reflective practice</w:t>
            </w:r>
          </w:p>
          <w:p w14:paraId="270EABF0" w14:textId="4BD92066" w:rsidR="00513D9F" w:rsidRPr="0044128D" w:rsidRDefault="00513D9F" w:rsidP="00513D9F">
            <w:pPr>
              <w:spacing w:after="0" w:line="240" w:lineRule="auto"/>
              <w:rPr>
                <w:rFonts w:eastAsia="Times New Roman" w:cstheme="minorHAnsi"/>
                <w:lang w:val="en-AU" w:eastAsia="en-AU"/>
              </w:rPr>
            </w:pPr>
            <w:r w:rsidRPr="0044128D">
              <w:rPr>
                <w:rFonts w:eastAsia="Times New Roman" w:cstheme="minorHAnsi"/>
                <w:lang w:val="en-AU" w:eastAsia="en-AU"/>
              </w:rPr>
              <w:t>8.1.1–8.1.4 Ethical practice &amp; accountability</w:t>
            </w:r>
          </w:p>
          <w:p w14:paraId="3882AA2E" w14:textId="43018CCB" w:rsidR="005066EC" w:rsidRPr="00E2047F" w:rsidRDefault="005066EC" w:rsidP="00D27A43">
            <w:pPr>
              <w:spacing w:after="0"/>
              <w:rPr>
                <w:rFonts w:cstheme="minorHAnsi"/>
              </w:rPr>
            </w:pPr>
          </w:p>
        </w:tc>
      </w:tr>
      <w:tr w:rsidR="005066EC" w:rsidRPr="00E2047F" w14:paraId="1EF8D910" w14:textId="77777777" w:rsidTr="004905CE">
        <w:trPr>
          <w:tblCellSpacing w:w="15" w:type="dxa"/>
        </w:trPr>
        <w:tc>
          <w:tcPr>
            <w:tcW w:w="1515" w:type="dxa"/>
            <w:vAlign w:val="center"/>
            <w:hideMark/>
          </w:tcPr>
          <w:p w14:paraId="0A6DA07A" w14:textId="77777777" w:rsidR="005066EC" w:rsidRPr="00E2047F" w:rsidRDefault="005066EC" w:rsidP="00D27A43">
            <w:pPr>
              <w:spacing w:after="0"/>
              <w:rPr>
                <w:rFonts w:cstheme="minorHAnsi"/>
              </w:rPr>
            </w:pPr>
            <w:r w:rsidRPr="00E2047F">
              <w:rPr>
                <w:rFonts w:cstheme="minorHAnsi"/>
              </w:rPr>
              <w:t>Practice Management &amp; Ethics</w:t>
            </w:r>
          </w:p>
          <w:p w14:paraId="2AB22610" w14:textId="77777777" w:rsidR="005066EC" w:rsidRPr="00E2047F" w:rsidRDefault="005066EC" w:rsidP="00D27A43">
            <w:pPr>
              <w:spacing w:after="0"/>
              <w:rPr>
                <w:rFonts w:cstheme="minorHAnsi"/>
              </w:rPr>
            </w:pPr>
          </w:p>
          <w:p w14:paraId="0F6B0111" w14:textId="77777777" w:rsidR="005066EC" w:rsidRPr="00E2047F" w:rsidRDefault="005066EC" w:rsidP="00D27A43">
            <w:pPr>
              <w:spacing w:after="0"/>
              <w:rPr>
                <w:rFonts w:cstheme="minorHAnsi"/>
              </w:rPr>
            </w:pPr>
          </w:p>
        </w:tc>
        <w:tc>
          <w:tcPr>
            <w:tcW w:w="4978" w:type="dxa"/>
            <w:gridSpan w:val="2"/>
            <w:vAlign w:val="center"/>
            <w:hideMark/>
          </w:tcPr>
          <w:p w14:paraId="1714A712" w14:textId="77777777" w:rsidR="005066EC" w:rsidRPr="00E2047F" w:rsidRDefault="005066EC" w:rsidP="00D27A43">
            <w:pPr>
              <w:spacing w:after="0"/>
              <w:rPr>
                <w:rFonts w:cstheme="minorHAnsi"/>
              </w:rPr>
            </w:pPr>
          </w:p>
          <w:p w14:paraId="0E5A125E" w14:textId="77777777" w:rsidR="005066EC" w:rsidRDefault="005066EC" w:rsidP="005066EC">
            <w:pPr>
              <w:pStyle w:val="ListParagraph"/>
              <w:numPr>
                <w:ilvl w:val="0"/>
                <w:numId w:val="28"/>
              </w:numPr>
              <w:spacing w:after="0"/>
              <w:rPr>
                <w:rFonts w:cstheme="minorHAnsi"/>
              </w:rPr>
            </w:pPr>
            <w:r w:rsidRPr="00B2709C">
              <w:rPr>
                <w:rFonts w:cstheme="minorHAnsi"/>
              </w:rPr>
              <w:t>Business setup</w:t>
            </w:r>
          </w:p>
          <w:p w14:paraId="307F55CC" w14:textId="77777777" w:rsidR="005066EC" w:rsidRDefault="005066EC" w:rsidP="005066EC">
            <w:pPr>
              <w:pStyle w:val="ListParagraph"/>
              <w:numPr>
                <w:ilvl w:val="0"/>
                <w:numId w:val="28"/>
              </w:numPr>
              <w:spacing w:after="0"/>
              <w:rPr>
                <w:rFonts w:cstheme="minorHAnsi"/>
              </w:rPr>
            </w:pPr>
            <w:r w:rsidRPr="00B2709C">
              <w:rPr>
                <w:rFonts w:cstheme="minorHAnsi"/>
              </w:rPr>
              <w:t>Scope of practice</w:t>
            </w:r>
          </w:p>
          <w:p w14:paraId="200B4F0C" w14:textId="77777777" w:rsidR="005066EC" w:rsidRDefault="005066EC" w:rsidP="005066EC">
            <w:pPr>
              <w:pStyle w:val="ListParagraph"/>
              <w:numPr>
                <w:ilvl w:val="0"/>
                <w:numId w:val="28"/>
              </w:numPr>
              <w:spacing w:after="0"/>
              <w:rPr>
                <w:rFonts w:cstheme="minorHAnsi"/>
              </w:rPr>
            </w:pPr>
            <w:r w:rsidRPr="00B2709C">
              <w:rPr>
                <w:rFonts w:cstheme="minorHAnsi"/>
              </w:rPr>
              <w:t xml:space="preserve">Ethical and legal compliance </w:t>
            </w:r>
          </w:p>
          <w:p w14:paraId="6CE45453" w14:textId="77777777" w:rsidR="005066EC" w:rsidRDefault="005066EC" w:rsidP="005066EC">
            <w:pPr>
              <w:pStyle w:val="ListParagraph"/>
              <w:numPr>
                <w:ilvl w:val="0"/>
                <w:numId w:val="28"/>
              </w:numPr>
              <w:spacing w:after="0"/>
              <w:rPr>
                <w:rFonts w:cstheme="minorHAnsi"/>
              </w:rPr>
            </w:pPr>
            <w:r w:rsidRPr="00B2709C">
              <w:rPr>
                <w:rFonts w:cstheme="minorHAnsi"/>
              </w:rPr>
              <w:t>Recordkeeping and privacy compliance</w:t>
            </w:r>
          </w:p>
          <w:p w14:paraId="0E83F39C" w14:textId="77777777" w:rsidR="005066EC" w:rsidRDefault="005066EC" w:rsidP="005066EC">
            <w:pPr>
              <w:pStyle w:val="ListParagraph"/>
              <w:numPr>
                <w:ilvl w:val="0"/>
                <w:numId w:val="28"/>
              </w:numPr>
              <w:spacing w:after="0"/>
              <w:rPr>
                <w:rFonts w:cstheme="minorHAnsi"/>
              </w:rPr>
            </w:pPr>
            <w:r w:rsidRPr="00B2709C">
              <w:rPr>
                <w:rFonts w:cstheme="minorHAnsi"/>
              </w:rPr>
              <w:lastRenderedPageBreak/>
              <w:t xml:space="preserve">Interprofessional collaboration </w:t>
            </w:r>
          </w:p>
          <w:p w14:paraId="77255A18" w14:textId="77777777" w:rsidR="005066EC" w:rsidRPr="00B2709C" w:rsidRDefault="005066EC" w:rsidP="005066EC">
            <w:pPr>
              <w:pStyle w:val="ListParagraph"/>
              <w:numPr>
                <w:ilvl w:val="0"/>
                <w:numId w:val="28"/>
              </w:numPr>
              <w:spacing w:after="0"/>
              <w:rPr>
                <w:rFonts w:cstheme="minorHAnsi"/>
              </w:rPr>
            </w:pPr>
            <w:r w:rsidRPr="00B2709C">
              <w:rPr>
                <w:rFonts w:cstheme="minorHAnsi"/>
              </w:rPr>
              <w:t>Cultural competence, diversity, and inclusion</w:t>
            </w:r>
          </w:p>
          <w:p w14:paraId="6EFE5449" w14:textId="77777777" w:rsidR="005066EC" w:rsidRPr="00E2047F" w:rsidRDefault="005066EC" w:rsidP="00D27A43">
            <w:pPr>
              <w:spacing w:after="0"/>
              <w:rPr>
                <w:rFonts w:cstheme="minorHAnsi"/>
              </w:rPr>
            </w:pPr>
          </w:p>
          <w:p w14:paraId="2DF4613E" w14:textId="77777777" w:rsidR="005066EC" w:rsidRPr="00E2047F" w:rsidRDefault="005066EC" w:rsidP="00D27A43">
            <w:pPr>
              <w:spacing w:after="0"/>
              <w:rPr>
                <w:rFonts w:cstheme="minorHAnsi"/>
              </w:rPr>
            </w:pPr>
          </w:p>
          <w:p w14:paraId="13435095" w14:textId="77777777" w:rsidR="005066EC" w:rsidRPr="00E2047F" w:rsidRDefault="005066EC" w:rsidP="00D27A43">
            <w:pPr>
              <w:spacing w:after="0"/>
              <w:rPr>
                <w:rFonts w:cstheme="minorHAnsi"/>
              </w:rPr>
            </w:pPr>
          </w:p>
        </w:tc>
        <w:tc>
          <w:tcPr>
            <w:tcW w:w="5153" w:type="dxa"/>
          </w:tcPr>
          <w:p w14:paraId="18771B6E" w14:textId="77777777" w:rsidR="005066EC" w:rsidRPr="00E2047F" w:rsidRDefault="005066EC" w:rsidP="00D27A43">
            <w:pPr>
              <w:spacing w:after="0"/>
              <w:rPr>
                <w:rFonts w:cstheme="minorHAnsi"/>
              </w:rPr>
            </w:pPr>
          </w:p>
          <w:p w14:paraId="57ED0AB3" w14:textId="5A572AD4" w:rsidR="00513D9F"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4.1.1–4.1.4 Collaboration</w:t>
            </w:r>
          </w:p>
          <w:p w14:paraId="3BC04C05" w14:textId="3BAD1C2D" w:rsidR="00513D9F" w:rsidRPr="00C34F2E"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6.1.3 Leadership &amp; sustainable practice</w:t>
            </w:r>
          </w:p>
          <w:p w14:paraId="5B31313C" w14:textId="63BE551C" w:rsidR="00513D9F" w:rsidRPr="00C34F2E"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7.1.1–7.1.4 Cultural awareness</w:t>
            </w:r>
          </w:p>
          <w:p w14:paraId="093AA756" w14:textId="3D79A13D" w:rsidR="00513D9F" w:rsidRPr="00C34F2E"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8.1.1–8.1.4 Ethical practice &amp; accountability</w:t>
            </w:r>
          </w:p>
          <w:p w14:paraId="3BE6C3F8" w14:textId="52BA80D3" w:rsidR="005066EC" w:rsidRPr="00E2047F" w:rsidRDefault="005066EC" w:rsidP="00D27A43">
            <w:pPr>
              <w:spacing w:after="0"/>
              <w:rPr>
                <w:rFonts w:cstheme="minorHAnsi"/>
              </w:rPr>
            </w:pPr>
          </w:p>
        </w:tc>
      </w:tr>
      <w:tr w:rsidR="005066EC" w:rsidRPr="00E2047F" w14:paraId="61AD2B7D" w14:textId="77777777" w:rsidTr="004905CE">
        <w:trPr>
          <w:tblCellSpacing w:w="15" w:type="dxa"/>
        </w:trPr>
        <w:tc>
          <w:tcPr>
            <w:tcW w:w="1515" w:type="dxa"/>
            <w:vAlign w:val="center"/>
          </w:tcPr>
          <w:p w14:paraId="4BABF7BB" w14:textId="77777777" w:rsidR="005066EC" w:rsidRPr="00E2047F" w:rsidRDefault="005066EC" w:rsidP="00D27A43">
            <w:pPr>
              <w:spacing w:after="0"/>
              <w:rPr>
                <w:rFonts w:cstheme="minorHAnsi"/>
              </w:rPr>
            </w:pPr>
            <w:r w:rsidRPr="00E2047F">
              <w:rPr>
                <w:rFonts w:cstheme="minorHAnsi"/>
              </w:rPr>
              <w:lastRenderedPageBreak/>
              <w:t>Research &amp; Evidence-Based Practice</w:t>
            </w:r>
          </w:p>
          <w:p w14:paraId="1F4B8E43" w14:textId="77777777" w:rsidR="005066EC" w:rsidRPr="00E2047F" w:rsidRDefault="005066EC" w:rsidP="00D27A43">
            <w:pPr>
              <w:spacing w:after="0"/>
              <w:rPr>
                <w:rFonts w:cstheme="minorHAnsi"/>
              </w:rPr>
            </w:pPr>
          </w:p>
        </w:tc>
        <w:tc>
          <w:tcPr>
            <w:tcW w:w="4978" w:type="dxa"/>
            <w:gridSpan w:val="2"/>
            <w:vAlign w:val="center"/>
          </w:tcPr>
          <w:p w14:paraId="309D6533" w14:textId="77777777" w:rsidR="005066EC" w:rsidRDefault="005066EC" w:rsidP="005066EC">
            <w:pPr>
              <w:pStyle w:val="ListParagraph"/>
              <w:numPr>
                <w:ilvl w:val="0"/>
                <w:numId w:val="29"/>
              </w:numPr>
              <w:spacing w:after="0"/>
              <w:rPr>
                <w:rFonts w:cstheme="minorHAnsi"/>
              </w:rPr>
            </w:pPr>
            <w:r w:rsidRPr="00B2709C">
              <w:rPr>
                <w:rFonts w:cstheme="minorHAnsi"/>
              </w:rPr>
              <w:t>Literature appraisa</w:t>
            </w:r>
            <w:r>
              <w:rPr>
                <w:rFonts w:cstheme="minorHAnsi"/>
              </w:rPr>
              <w:t>l</w:t>
            </w:r>
          </w:p>
          <w:p w14:paraId="21402C99" w14:textId="77777777" w:rsidR="005066EC" w:rsidRDefault="005066EC" w:rsidP="005066EC">
            <w:pPr>
              <w:pStyle w:val="ListParagraph"/>
              <w:numPr>
                <w:ilvl w:val="0"/>
                <w:numId w:val="29"/>
              </w:numPr>
              <w:spacing w:after="0"/>
              <w:rPr>
                <w:rFonts w:cstheme="minorHAnsi"/>
              </w:rPr>
            </w:pPr>
            <w:r w:rsidRPr="00B2709C">
              <w:rPr>
                <w:rFonts w:cstheme="minorHAnsi"/>
              </w:rPr>
              <w:t xml:space="preserve">Integration </w:t>
            </w:r>
            <w:r>
              <w:rPr>
                <w:rFonts w:cstheme="minorHAnsi"/>
              </w:rPr>
              <w:t>of clinical</w:t>
            </w:r>
            <w:r w:rsidRPr="00B2709C">
              <w:rPr>
                <w:rFonts w:cstheme="minorHAnsi"/>
              </w:rPr>
              <w:t xml:space="preserve"> evidence</w:t>
            </w:r>
          </w:p>
          <w:p w14:paraId="35FB9F9B" w14:textId="77777777" w:rsidR="005066EC" w:rsidRDefault="005066EC" w:rsidP="005066EC">
            <w:pPr>
              <w:pStyle w:val="ListParagraph"/>
              <w:numPr>
                <w:ilvl w:val="0"/>
                <w:numId w:val="29"/>
              </w:numPr>
              <w:spacing w:after="0"/>
              <w:rPr>
                <w:rFonts w:cstheme="minorHAnsi"/>
              </w:rPr>
            </w:pPr>
            <w:r>
              <w:rPr>
                <w:rFonts w:cstheme="minorHAnsi"/>
              </w:rPr>
              <w:t>Nutrition Epidemiology</w:t>
            </w:r>
          </w:p>
          <w:p w14:paraId="1126D5BA" w14:textId="77777777" w:rsidR="005066EC" w:rsidRPr="00B2709C" w:rsidRDefault="005066EC" w:rsidP="005066EC">
            <w:pPr>
              <w:pStyle w:val="ListParagraph"/>
              <w:numPr>
                <w:ilvl w:val="0"/>
                <w:numId w:val="29"/>
              </w:numPr>
              <w:spacing w:after="0"/>
              <w:rPr>
                <w:rFonts w:cstheme="minorHAnsi"/>
              </w:rPr>
            </w:pPr>
            <w:r>
              <w:rPr>
                <w:rFonts w:cstheme="minorHAnsi"/>
              </w:rPr>
              <w:t>AI Intelligence</w:t>
            </w:r>
          </w:p>
          <w:p w14:paraId="19E200F0" w14:textId="77777777" w:rsidR="005066EC" w:rsidRPr="00E2047F" w:rsidRDefault="005066EC" w:rsidP="00D27A43">
            <w:pPr>
              <w:spacing w:after="0"/>
              <w:rPr>
                <w:rFonts w:cstheme="minorHAnsi"/>
              </w:rPr>
            </w:pPr>
          </w:p>
        </w:tc>
        <w:tc>
          <w:tcPr>
            <w:tcW w:w="5153" w:type="dxa"/>
          </w:tcPr>
          <w:p w14:paraId="4DE7B00D" w14:textId="6376D38D" w:rsidR="00513D9F"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5.3.1 Knowledge currency</w:t>
            </w:r>
          </w:p>
          <w:p w14:paraId="4C59C0AF" w14:textId="4498E4FF" w:rsidR="00513D9F"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5.3.2 Research literacy</w:t>
            </w:r>
          </w:p>
          <w:p w14:paraId="2A41CAE0" w14:textId="699EABA9" w:rsidR="00513D9F"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5.3.3 Evidence integration</w:t>
            </w:r>
          </w:p>
          <w:p w14:paraId="3910A9EC" w14:textId="553010F1" w:rsidR="00513D9F"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3.2.1 Responsible digital/AI use</w:t>
            </w:r>
          </w:p>
          <w:p w14:paraId="4F53A590" w14:textId="3006C644" w:rsidR="00513D9F" w:rsidRPr="00C34F2E" w:rsidRDefault="00513D9F" w:rsidP="00513D9F">
            <w:pPr>
              <w:spacing w:after="0" w:line="240" w:lineRule="auto"/>
              <w:rPr>
                <w:rFonts w:eastAsia="Times New Roman" w:cstheme="minorHAnsi"/>
                <w:lang w:val="en-AU" w:eastAsia="en-AU"/>
              </w:rPr>
            </w:pPr>
            <w:r w:rsidRPr="00C34F2E">
              <w:rPr>
                <w:rFonts w:eastAsia="Times New Roman" w:cstheme="minorHAnsi"/>
                <w:lang w:val="en-AU" w:eastAsia="en-AU"/>
              </w:rPr>
              <w:t>8.1.2 Ethical digital practice</w:t>
            </w:r>
          </w:p>
          <w:p w14:paraId="0E4AABCA" w14:textId="64AFF8C6" w:rsidR="005066EC" w:rsidRPr="00E2047F" w:rsidRDefault="005066EC" w:rsidP="00D27A43">
            <w:pPr>
              <w:spacing w:after="0"/>
              <w:rPr>
                <w:rFonts w:cstheme="minorHAnsi"/>
              </w:rPr>
            </w:pPr>
          </w:p>
        </w:tc>
      </w:tr>
      <w:tr w:rsidR="005066EC" w:rsidRPr="00E2047F" w14:paraId="555AB7FC" w14:textId="77777777" w:rsidTr="004905CE">
        <w:trPr>
          <w:tblCellSpacing w:w="15" w:type="dxa"/>
        </w:trPr>
        <w:tc>
          <w:tcPr>
            <w:tcW w:w="1515" w:type="dxa"/>
            <w:vAlign w:val="center"/>
          </w:tcPr>
          <w:p w14:paraId="4B6A42B6" w14:textId="77777777" w:rsidR="005066EC" w:rsidRPr="00E2047F" w:rsidRDefault="005066EC" w:rsidP="00D27A43">
            <w:pPr>
              <w:spacing w:after="0"/>
              <w:rPr>
                <w:rFonts w:cstheme="minorHAnsi"/>
              </w:rPr>
            </w:pPr>
          </w:p>
        </w:tc>
        <w:tc>
          <w:tcPr>
            <w:tcW w:w="4978" w:type="dxa"/>
            <w:gridSpan w:val="2"/>
            <w:vAlign w:val="center"/>
          </w:tcPr>
          <w:p w14:paraId="468E13F6" w14:textId="77777777" w:rsidR="005066EC" w:rsidRPr="00E2047F" w:rsidRDefault="005066EC" w:rsidP="00D27A43">
            <w:pPr>
              <w:spacing w:after="0"/>
              <w:rPr>
                <w:rFonts w:cstheme="minorHAnsi"/>
              </w:rPr>
            </w:pPr>
          </w:p>
        </w:tc>
        <w:tc>
          <w:tcPr>
            <w:tcW w:w="5153" w:type="dxa"/>
          </w:tcPr>
          <w:p w14:paraId="53A0A805" w14:textId="77777777" w:rsidR="005066EC" w:rsidRPr="00E2047F" w:rsidRDefault="005066EC" w:rsidP="00D27A43">
            <w:pPr>
              <w:spacing w:after="0"/>
              <w:rPr>
                <w:rFonts w:cstheme="minorHAnsi"/>
              </w:rPr>
            </w:pPr>
          </w:p>
        </w:tc>
      </w:tr>
    </w:tbl>
    <w:p w14:paraId="1451152B" w14:textId="77777777" w:rsidR="005066EC" w:rsidRPr="00E2047F" w:rsidRDefault="005066EC" w:rsidP="005066EC">
      <w:pPr>
        <w:rPr>
          <w:rFonts w:eastAsia="Times New Roman" w:cstheme="minorHAnsi"/>
          <w:color w:val="000000" w:themeColor="text1"/>
        </w:rPr>
      </w:pPr>
    </w:p>
    <w:p w14:paraId="05A5C534" w14:textId="77777777" w:rsidR="005066EC" w:rsidRPr="00E2047F" w:rsidRDefault="005066EC" w:rsidP="005066EC">
      <w:pPr>
        <w:rPr>
          <w:rFonts w:eastAsia="Times New Roman" w:cstheme="minorHAnsi"/>
          <w:color w:val="000000" w:themeColor="text1"/>
        </w:rPr>
      </w:pPr>
      <w:r w:rsidRPr="00E2047F">
        <w:rPr>
          <w:rFonts w:eastAsia="Times New Roman" w:cstheme="minorHAnsi"/>
          <w:color w:val="000000" w:themeColor="text1"/>
        </w:rPr>
        <w:br w:type="page"/>
      </w:r>
    </w:p>
    <w:p w14:paraId="5CAA2CA8" w14:textId="77777777" w:rsidR="00C112C8" w:rsidRPr="009230EB" w:rsidRDefault="00C112C8" w:rsidP="00C112C8">
      <w:pPr>
        <w:spacing w:after="0"/>
        <w:rPr>
          <w:rFonts w:cstheme="minorHAnsi"/>
        </w:rPr>
      </w:pPr>
    </w:p>
    <w:p w14:paraId="78733A57" w14:textId="24BA51EA" w:rsidR="00463D13" w:rsidRDefault="00463D13" w:rsidP="005066EC">
      <w:pPr>
        <w:spacing w:after="0"/>
        <w:rPr>
          <w:color w:val="2E74B5" w:themeColor="accent5" w:themeShade="BF"/>
        </w:rPr>
      </w:pPr>
      <w:bookmarkStart w:id="13" w:name="_Hlk215033152"/>
      <w:r>
        <w:rPr>
          <w:color w:val="2E74B5" w:themeColor="accent5" w:themeShade="BF"/>
        </w:rPr>
        <w:t xml:space="preserve">Educational Providers </w:t>
      </w:r>
      <w:r w:rsidR="005066EC">
        <w:rPr>
          <w:color w:val="2E74B5" w:themeColor="accent5" w:themeShade="BF"/>
        </w:rPr>
        <w:t>Clinical Nutrition</w:t>
      </w:r>
      <w:r>
        <w:rPr>
          <w:color w:val="2E74B5" w:themeColor="accent5" w:themeShade="BF"/>
        </w:rPr>
        <w:t xml:space="preserve"> Course Learning Outcome</w:t>
      </w:r>
      <w:r w:rsidR="00CE167F">
        <w:rPr>
          <w:color w:val="2E74B5" w:themeColor="accent5" w:themeShade="BF"/>
        </w:rPr>
        <w:t>s</w:t>
      </w:r>
      <w:r>
        <w:rPr>
          <w:color w:val="2E74B5" w:themeColor="accent5" w:themeShade="BF"/>
        </w:rPr>
        <w:t xml:space="preserve"> Detail</w:t>
      </w:r>
    </w:p>
    <w:p w14:paraId="38727BC5" w14:textId="3B54D637" w:rsidR="003C08E9" w:rsidRDefault="003C08E9" w:rsidP="003C08E9">
      <w:r>
        <w:t>In the table below please complete all course subjects/</w:t>
      </w:r>
      <w:proofErr w:type="gramStart"/>
      <w:r w:rsidR="00CE167F">
        <w:t>units</w:t>
      </w:r>
      <w:proofErr w:type="gramEnd"/>
      <w:r w:rsidR="00CE167F">
        <w:t xml:space="preserve"> </w:t>
      </w:r>
      <w:r>
        <w:t xml:space="preserve">information </w:t>
      </w:r>
      <w:r w:rsidR="00CE167F">
        <w:t xml:space="preserve">that are to be included in the </w:t>
      </w:r>
      <w:r w:rsidR="00981BE8">
        <w:t>Clinical Nutrition</w:t>
      </w:r>
      <w:r w:rsidR="00CE167F">
        <w:t xml:space="preserve"> course </w:t>
      </w:r>
      <w:r w:rsidR="00BD03AA">
        <w:t>curriculum</w:t>
      </w:r>
      <w:r w:rsidR="00CE167F">
        <w:t xml:space="preserve"> for ATMS to assess as part of the course approval process.</w:t>
      </w:r>
    </w:p>
    <w:p w14:paraId="2DF5F5C0" w14:textId="77777777" w:rsidR="00BD03AA" w:rsidRPr="00916425" w:rsidRDefault="00BD03AA" w:rsidP="00BD03AA">
      <w:pPr>
        <w:pStyle w:val="Heading3"/>
      </w:pPr>
      <w:bookmarkStart w:id="14" w:name="_Toc215462125"/>
      <w:r w:rsidRPr="00916425">
        <w:t>Column Guidance</w:t>
      </w:r>
      <w:bookmarkEnd w:id="14"/>
    </w:p>
    <w:p w14:paraId="4FE181B8"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Year of Course Study &amp; Semester/Trimester No.</w:t>
      </w:r>
    </w:p>
    <w:p w14:paraId="193A47D0"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Indicate the year (e.g., Year 1, Year 2) and specify the semester or trimester.</w:t>
      </w:r>
    </w:p>
    <w:p w14:paraId="6BE1B37A"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sz w:val="22"/>
          <w:szCs w:val="22"/>
        </w:rPr>
        <w:t>Year 1 – Semester 1</w:t>
      </w:r>
    </w:p>
    <w:p w14:paraId="4CAF4302"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Code</w:t>
      </w:r>
    </w:p>
    <w:p w14:paraId="7AAA8EF2"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Provide the official code assigned to the subject/unit in your institution’s system.</w:t>
      </w:r>
    </w:p>
    <w:p w14:paraId="7C3AD757" w14:textId="088ECF6A"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Ensure codes are consistent with your internal course </w:t>
      </w:r>
      <w:proofErr w:type="gramStart"/>
      <w:r w:rsidRPr="00BD03AA">
        <w:rPr>
          <w:rFonts w:asciiTheme="minorHAnsi" w:hAnsiTheme="minorHAnsi" w:cstheme="minorHAnsi"/>
          <w:sz w:val="22"/>
          <w:szCs w:val="22"/>
        </w:rPr>
        <w:t>catalogue.</w:t>
      </w:r>
      <w:r w:rsidR="004D0455">
        <w:rPr>
          <w:rFonts w:asciiTheme="minorHAnsi" w:hAnsiTheme="minorHAnsi" w:cstheme="minorHAnsi"/>
          <w:sz w:val="22"/>
          <w:szCs w:val="22"/>
        </w:rPr>
        <w:t>,</w:t>
      </w:r>
      <w:proofErr w:type="gramEnd"/>
      <w:r w:rsidR="004D0455">
        <w:rPr>
          <w:rFonts w:asciiTheme="minorHAnsi" w:hAnsiTheme="minorHAnsi" w:cstheme="minorHAnsi"/>
          <w:sz w:val="22"/>
          <w:szCs w:val="22"/>
        </w:rPr>
        <w:t xml:space="preserve"> marketing materials</w:t>
      </w:r>
    </w:p>
    <w:p w14:paraId="78642781"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Title</w:t>
      </w:r>
    </w:p>
    <w:p w14:paraId="354C664B"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State the full title of the subject/unit.</w:t>
      </w:r>
    </w:p>
    <w:p w14:paraId="4EFD0A69" w14:textId="77777777" w:rsidR="00BD03AA" w:rsidRPr="00BD03AA" w:rsidRDefault="00BD03AA" w:rsidP="00BD03AA">
      <w:pPr>
        <w:pStyle w:val="NormalWeb"/>
        <w:numPr>
          <w:ilvl w:val="1"/>
          <w:numId w:val="30"/>
        </w:numPr>
        <w:rPr>
          <w:rFonts w:asciiTheme="minorHAnsi" w:hAnsiTheme="minorHAnsi" w:cstheme="minorHAnsi"/>
          <w:i/>
          <w:iCs/>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i w:val="0"/>
          <w:iCs w:val="0"/>
          <w:sz w:val="22"/>
          <w:szCs w:val="22"/>
        </w:rPr>
        <w:t>Foundations of Human Anatomy</w:t>
      </w:r>
    </w:p>
    <w:p w14:paraId="5C853CB4"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Directed Hours</w:t>
      </w:r>
    </w:p>
    <w:p w14:paraId="7E76A811" w14:textId="682C16BF"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Enter the total number of structured, teacher</w:t>
      </w:r>
      <w:r w:rsidRPr="00BD03AA">
        <w:rPr>
          <w:rFonts w:asciiTheme="minorHAnsi" w:hAnsiTheme="minorHAnsi" w:cstheme="minorHAnsi"/>
          <w:sz w:val="22"/>
          <w:szCs w:val="22"/>
        </w:rPr>
        <w:noBreakHyphen/>
        <w:t xml:space="preserve">led hours (lectures, tutorials, </w:t>
      </w:r>
      <w:r w:rsidR="005066EC" w:rsidRPr="00BD03AA">
        <w:rPr>
          <w:rFonts w:asciiTheme="minorHAnsi" w:hAnsiTheme="minorHAnsi" w:cstheme="minorHAnsi"/>
          <w:sz w:val="22"/>
          <w:szCs w:val="22"/>
        </w:rPr>
        <w:t>practical</w:t>
      </w:r>
      <w:r w:rsidRPr="00BD03AA">
        <w:rPr>
          <w:rFonts w:asciiTheme="minorHAnsi" w:hAnsiTheme="minorHAnsi" w:cstheme="minorHAnsi"/>
          <w:sz w:val="22"/>
          <w:szCs w:val="22"/>
        </w:rPr>
        <w:t>).</w:t>
      </w:r>
    </w:p>
    <w:p w14:paraId="291A9CD9" w14:textId="0D4040B0"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Must align with your timetabling records</w:t>
      </w:r>
      <w:r>
        <w:rPr>
          <w:rFonts w:asciiTheme="minorHAnsi" w:hAnsiTheme="minorHAnsi" w:cstheme="minorHAnsi"/>
          <w:sz w:val="22"/>
          <w:szCs w:val="22"/>
        </w:rPr>
        <w:t xml:space="preserve"> – where required</w:t>
      </w:r>
    </w:p>
    <w:p w14:paraId="7CFFF04B"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Self</w:t>
      </w:r>
      <w:r w:rsidRPr="00BD03AA">
        <w:rPr>
          <w:rStyle w:val="Strong"/>
          <w:rFonts w:asciiTheme="minorHAnsi" w:hAnsiTheme="minorHAnsi" w:cstheme="minorHAnsi"/>
          <w:sz w:val="22"/>
          <w:szCs w:val="22"/>
        </w:rPr>
        <w:noBreakHyphen/>
        <w:t>Directed Hours</w:t>
      </w:r>
    </w:p>
    <w:p w14:paraId="01B267A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Estimate the hours students are expected to spend independently (reading, assignments, study).</w:t>
      </w:r>
    </w:p>
    <w:p w14:paraId="3440508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Should reflect realistic workload expectations.</w:t>
      </w:r>
    </w:p>
    <w:p w14:paraId="225F4955"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L/O No. (Learning Outcome Number)</w:t>
      </w:r>
    </w:p>
    <w:p w14:paraId="3C8D0205"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Number each learning outcome sequentially for traceability.</w:t>
      </w:r>
    </w:p>
    <w:p w14:paraId="08933FE1"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L/O 2, L/O 3</w:t>
      </w:r>
    </w:p>
    <w:p w14:paraId="140647D9"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Learning Outcomes</w:t>
      </w:r>
    </w:p>
    <w:p w14:paraId="59EAC83C" w14:textId="72E86155" w:rsidR="00BD03AA" w:rsidRDefault="00BD03AA" w:rsidP="00BD03AA">
      <w:pPr>
        <w:pStyle w:val="NormalWeb"/>
        <w:numPr>
          <w:ilvl w:val="1"/>
          <w:numId w:val="30"/>
        </w:num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 xml:space="preserve">L/O 1 – Demonstrate knowledge of human anatomy relevant to </w:t>
      </w:r>
      <w:r w:rsidR="00981BE8">
        <w:rPr>
          <w:rStyle w:val="Emphasis"/>
          <w:rFonts w:asciiTheme="minorHAnsi" w:hAnsiTheme="minorHAnsi" w:cstheme="minorHAnsi"/>
          <w:i w:val="0"/>
          <w:iCs w:val="0"/>
          <w:sz w:val="22"/>
          <w:szCs w:val="22"/>
        </w:rPr>
        <w:t>Clinical Nutrition</w:t>
      </w:r>
      <w:r w:rsidRPr="002F2986">
        <w:rPr>
          <w:rStyle w:val="Emphasis"/>
          <w:rFonts w:asciiTheme="minorHAnsi" w:hAnsiTheme="minorHAnsi" w:cstheme="minorHAnsi"/>
          <w:i w:val="0"/>
          <w:iCs w:val="0"/>
          <w:sz w:val="22"/>
          <w:szCs w:val="22"/>
        </w:rPr>
        <w:t xml:space="preserve"> practice</w:t>
      </w:r>
      <w:r>
        <w:rPr>
          <w:rStyle w:val="Emphasis"/>
        </w:rPr>
        <w:t>.</w:t>
      </w:r>
    </w:p>
    <w:p w14:paraId="79E328E2" w14:textId="77777777" w:rsidR="00C82FEA" w:rsidRPr="00916425" w:rsidRDefault="00C82FEA" w:rsidP="004D0455">
      <w:pPr>
        <w:pStyle w:val="Heading3"/>
      </w:pPr>
      <w:bookmarkStart w:id="15" w:name="_Toc215462126"/>
      <w:r w:rsidRPr="00916425">
        <w:t>Key Notes for Providers</w:t>
      </w:r>
      <w:bookmarkEnd w:id="15"/>
    </w:p>
    <w:p w14:paraId="1AA45479" w14:textId="77777777"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Ensure </w:t>
      </w:r>
      <w:r w:rsidRPr="00C82FEA">
        <w:rPr>
          <w:rStyle w:val="Strong"/>
          <w:rFonts w:asciiTheme="minorHAnsi" w:hAnsiTheme="minorHAnsi" w:cstheme="minorHAnsi"/>
          <w:b w:val="0"/>
          <w:bCs w:val="0"/>
          <w:sz w:val="22"/>
          <w:szCs w:val="22"/>
        </w:rPr>
        <w:t>all subjects/units</w:t>
      </w:r>
      <w:r w:rsidRPr="00C82FEA">
        <w:rPr>
          <w:rFonts w:asciiTheme="minorHAnsi" w:hAnsiTheme="minorHAnsi" w:cstheme="minorHAnsi"/>
          <w:sz w:val="22"/>
          <w:szCs w:val="22"/>
        </w:rPr>
        <w:t xml:space="preserve"> are listed, including electives and clinical practice components.</w:t>
      </w:r>
    </w:p>
    <w:p w14:paraId="2D496EDD" w14:textId="7B4874EA"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Hours must be </w:t>
      </w:r>
      <w:r w:rsidRPr="00C82FEA">
        <w:rPr>
          <w:rStyle w:val="Strong"/>
          <w:rFonts w:asciiTheme="minorHAnsi" w:hAnsiTheme="minorHAnsi" w:cstheme="minorHAnsi"/>
          <w:b w:val="0"/>
          <w:bCs w:val="0"/>
          <w:sz w:val="22"/>
          <w:szCs w:val="22"/>
        </w:rPr>
        <w:t>accurate and auditable</w:t>
      </w:r>
      <w:r w:rsidRPr="00C82FEA">
        <w:rPr>
          <w:rFonts w:asciiTheme="minorHAnsi" w:hAnsiTheme="minorHAnsi" w:cstheme="minorHAnsi"/>
          <w:sz w:val="22"/>
          <w:szCs w:val="22"/>
        </w:rPr>
        <w:t xml:space="preserve"> against timetables </w:t>
      </w:r>
      <w:r>
        <w:rPr>
          <w:rFonts w:asciiTheme="minorHAnsi" w:hAnsiTheme="minorHAnsi" w:cstheme="minorHAnsi"/>
          <w:sz w:val="22"/>
          <w:szCs w:val="22"/>
        </w:rPr>
        <w:t>etc</w:t>
      </w:r>
      <w:r w:rsidRPr="00C82FEA">
        <w:rPr>
          <w:rFonts w:asciiTheme="minorHAnsi" w:hAnsiTheme="minorHAnsi" w:cstheme="minorHAnsi"/>
          <w:sz w:val="22"/>
          <w:szCs w:val="22"/>
        </w:rPr>
        <w:t>.</w:t>
      </w:r>
    </w:p>
    <w:p w14:paraId="744013F4" w14:textId="68DA36F2" w:rsidR="00BD03AA" w:rsidRDefault="00C82FEA" w:rsidP="00916425">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Numbering of learning outcomes must be consistent across the course for traceability.</w:t>
      </w:r>
    </w:p>
    <w:p w14:paraId="167ACDF7" w14:textId="416A129D" w:rsidR="00AC3125" w:rsidRPr="00916425" w:rsidRDefault="00AC3125" w:rsidP="00916425">
      <w:pPr>
        <w:pStyle w:val="NormalWeb"/>
        <w:numPr>
          <w:ilvl w:val="0"/>
          <w:numId w:val="31"/>
        </w:numPr>
        <w:rPr>
          <w:rFonts w:asciiTheme="minorHAnsi" w:hAnsiTheme="minorHAnsi" w:cstheme="minorHAnsi"/>
          <w:sz w:val="22"/>
          <w:szCs w:val="22"/>
        </w:rPr>
      </w:pPr>
      <w:r>
        <w:rPr>
          <w:rFonts w:asciiTheme="minorHAnsi" w:hAnsiTheme="minorHAnsi" w:cstheme="minorHAnsi"/>
          <w:sz w:val="22"/>
          <w:szCs w:val="22"/>
        </w:rPr>
        <w:t>ATMS will require access to copies of all Subjects/Units of the Course (including Assessments)</w:t>
      </w:r>
    </w:p>
    <w:p w14:paraId="5FCDEEA3" w14:textId="2E50B270" w:rsidR="003C08E9" w:rsidRPr="003C08E9" w:rsidRDefault="00916425" w:rsidP="00916425">
      <w:pPr>
        <w:pStyle w:val="Heading1"/>
      </w:pPr>
      <w:bookmarkStart w:id="16" w:name="_Toc215462127"/>
      <w:r>
        <w:rPr>
          <w:color w:val="2E74B5" w:themeColor="accent5" w:themeShade="BF"/>
        </w:rPr>
        <w:lastRenderedPageBreak/>
        <w:t xml:space="preserve">Educational Providers </w:t>
      </w:r>
      <w:r w:rsidR="005066EC">
        <w:rPr>
          <w:color w:val="2E74B5" w:themeColor="accent5" w:themeShade="BF"/>
        </w:rPr>
        <w:t>Clinical Nutrition</w:t>
      </w:r>
      <w:r>
        <w:rPr>
          <w:color w:val="2E74B5" w:themeColor="accent5" w:themeShade="BF"/>
        </w:rPr>
        <w:t xml:space="preserve"> </w:t>
      </w:r>
      <w:r w:rsidR="00AC3125">
        <w:rPr>
          <w:color w:val="2E74B5" w:themeColor="accent5" w:themeShade="BF"/>
        </w:rPr>
        <w:t>Course</w:t>
      </w:r>
      <w:r>
        <w:rPr>
          <w:color w:val="2E74B5" w:themeColor="accent5" w:themeShade="BF"/>
        </w:rPr>
        <w:t xml:space="preserve"> </w:t>
      </w:r>
      <w:r w:rsidR="00AC3125">
        <w:rPr>
          <w:color w:val="2E74B5" w:themeColor="accent5" w:themeShade="BF"/>
        </w:rPr>
        <w:t xml:space="preserve">- Subject/Unit </w:t>
      </w:r>
      <w:r>
        <w:rPr>
          <w:color w:val="2E74B5" w:themeColor="accent5" w:themeShade="BF"/>
        </w:rPr>
        <w:t>Learning Outcomes Table</w:t>
      </w:r>
      <w:bookmarkEnd w:id="16"/>
    </w:p>
    <w:tbl>
      <w:tblPr>
        <w:tblStyle w:val="TableGrid"/>
        <w:tblW w:w="13462" w:type="dxa"/>
        <w:tblLayout w:type="fixed"/>
        <w:tblLook w:val="04A0" w:firstRow="1" w:lastRow="0" w:firstColumn="1" w:lastColumn="0" w:noHBand="0" w:noVBand="1"/>
      </w:tblPr>
      <w:tblGrid>
        <w:gridCol w:w="1706"/>
        <w:gridCol w:w="699"/>
        <w:gridCol w:w="1874"/>
        <w:gridCol w:w="667"/>
        <w:gridCol w:w="719"/>
        <w:gridCol w:w="719"/>
        <w:gridCol w:w="7078"/>
      </w:tblGrid>
      <w:tr w:rsidR="00463D13" w:rsidRPr="00606C6C" w14:paraId="52487A74" w14:textId="77777777" w:rsidTr="00463D13">
        <w:trPr>
          <w:cantSplit/>
          <w:trHeight w:val="1474"/>
        </w:trPr>
        <w:tc>
          <w:tcPr>
            <w:tcW w:w="1706" w:type="dxa"/>
            <w:shd w:val="clear" w:color="auto" w:fill="E2EFD9" w:themeFill="accent6" w:themeFillTint="33"/>
            <w:vAlign w:val="center"/>
          </w:tcPr>
          <w:p w14:paraId="29195D85" w14:textId="77777777" w:rsidR="00463D13" w:rsidRPr="00134507" w:rsidRDefault="00463D13" w:rsidP="00241B3A">
            <w:pPr>
              <w:jc w:val="center"/>
              <w:rPr>
                <w:rFonts w:eastAsia="Times New Roman" w:cstheme="minorHAnsi"/>
                <w:b/>
                <w:bCs/>
                <w:color w:val="000000"/>
                <w:lang w:eastAsia="en-AU"/>
              </w:rPr>
            </w:pPr>
            <w:r w:rsidRPr="00134507">
              <w:rPr>
                <w:rFonts w:eastAsia="Times New Roman" w:cstheme="minorHAnsi"/>
                <w:b/>
                <w:bCs/>
                <w:color w:val="000000"/>
                <w:lang w:eastAsia="en-AU"/>
              </w:rPr>
              <w:t>Year of Course Study &amp; Semester or Trimester No.</w:t>
            </w:r>
          </w:p>
        </w:tc>
        <w:tc>
          <w:tcPr>
            <w:tcW w:w="699" w:type="dxa"/>
            <w:shd w:val="clear" w:color="auto" w:fill="C5E0B3" w:themeFill="accent6" w:themeFillTint="66"/>
            <w:textDirection w:val="tbRl"/>
            <w:vAlign w:val="bottom"/>
          </w:tcPr>
          <w:p w14:paraId="4D258444"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Subject/Unit Code</w:t>
            </w:r>
          </w:p>
        </w:tc>
        <w:tc>
          <w:tcPr>
            <w:tcW w:w="1874" w:type="dxa"/>
            <w:shd w:val="clear" w:color="auto" w:fill="E2EFD9" w:themeFill="accent6" w:themeFillTint="33"/>
            <w:vAlign w:val="center"/>
          </w:tcPr>
          <w:p w14:paraId="33501373" w14:textId="77777777" w:rsidR="00463D13" w:rsidRPr="00134507" w:rsidRDefault="00463D13" w:rsidP="00241B3A">
            <w:pPr>
              <w:jc w:val="center"/>
              <w:rPr>
                <w:rFonts w:eastAsia="Times New Roman" w:cstheme="minorHAnsi"/>
                <w:b/>
                <w:bCs/>
                <w:color w:val="000000"/>
                <w:lang w:eastAsia="en-AU"/>
              </w:rPr>
            </w:pPr>
            <w:r w:rsidRPr="00134507">
              <w:rPr>
                <w:rFonts w:ascii="Calibri" w:hAnsi="Calibri" w:cs="Calibri"/>
                <w:b/>
                <w:bCs/>
                <w:color w:val="000000"/>
              </w:rPr>
              <w:t xml:space="preserve">Subject </w:t>
            </w:r>
            <w:r>
              <w:rPr>
                <w:rFonts w:ascii="Calibri" w:hAnsi="Calibri" w:cs="Calibri"/>
                <w:b/>
                <w:bCs/>
                <w:color w:val="000000"/>
              </w:rPr>
              <w:t>U</w:t>
            </w:r>
            <w:r w:rsidRPr="00134507">
              <w:rPr>
                <w:rFonts w:ascii="Calibri" w:hAnsi="Calibri" w:cs="Calibri"/>
                <w:b/>
                <w:bCs/>
                <w:color w:val="000000"/>
              </w:rPr>
              <w:t>nit Title</w:t>
            </w:r>
          </w:p>
        </w:tc>
        <w:tc>
          <w:tcPr>
            <w:tcW w:w="667" w:type="dxa"/>
            <w:shd w:val="clear" w:color="auto" w:fill="D9E2F3" w:themeFill="accent1" w:themeFillTint="33"/>
            <w:textDirection w:val="tbRl"/>
            <w:vAlign w:val="bottom"/>
          </w:tcPr>
          <w:p w14:paraId="2206E817"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 xml:space="preserve">Directed Hours </w:t>
            </w:r>
          </w:p>
        </w:tc>
        <w:tc>
          <w:tcPr>
            <w:tcW w:w="719" w:type="dxa"/>
            <w:shd w:val="clear" w:color="auto" w:fill="D9E2F3" w:themeFill="accent1" w:themeFillTint="33"/>
            <w:textDirection w:val="tbRl"/>
            <w:vAlign w:val="center"/>
          </w:tcPr>
          <w:p w14:paraId="7E026E81"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Self-directed Hours.</w:t>
            </w:r>
          </w:p>
        </w:tc>
        <w:tc>
          <w:tcPr>
            <w:tcW w:w="719" w:type="dxa"/>
            <w:vAlign w:val="center"/>
          </w:tcPr>
          <w:p w14:paraId="3E5634E3" w14:textId="77777777" w:rsidR="00463D13" w:rsidRPr="00134507" w:rsidRDefault="00463D13" w:rsidP="00241B3A">
            <w:pPr>
              <w:ind w:left="113" w:right="113"/>
              <w:jc w:val="center"/>
              <w:rPr>
                <w:rFonts w:eastAsia="Times New Roman" w:cstheme="minorHAnsi"/>
                <w:b/>
                <w:bCs/>
                <w:color w:val="000000"/>
                <w:sz w:val="18"/>
                <w:szCs w:val="18"/>
                <w:lang w:eastAsia="en-AU"/>
              </w:rPr>
            </w:pPr>
            <w:r w:rsidRPr="00134507">
              <w:rPr>
                <w:rFonts w:ascii="Calibri" w:hAnsi="Calibri" w:cs="Calibri"/>
                <w:b/>
                <w:bCs/>
                <w:color w:val="000000"/>
                <w:sz w:val="18"/>
                <w:szCs w:val="18"/>
              </w:rPr>
              <w:t>L/O No.</w:t>
            </w:r>
          </w:p>
        </w:tc>
        <w:tc>
          <w:tcPr>
            <w:tcW w:w="7078" w:type="dxa"/>
            <w:vAlign w:val="center"/>
          </w:tcPr>
          <w:p w14:paraId="0C37C335" w14:textId="77777777" w:rsidR="00463D13" w:rsidRPr="00134507"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Learning Outcome</w:t>
            </w:r>
            <w:r>
              <w:rPr>
                <w:rFonts w:ascii="Calibri" w:hAnsi="Calibri" w:cs="Calibri"/>
                <w:b/>
                <w:bCs/>
                <w:color w:val="000000"/>
              </w:rPr>
              <w:t>s</w:t>
            </w:r>
          </w:p>
        </w:tc>
      </w:tr>
      <w:tr w:rsidR="004D0455" w:rsidRPr="00606C6C" w14:paraId="43AA32E7" w14:textId="77777777" w:rsidTr="008B26F1">
        <w:trPr>
          <w:trHeight w:val="269"/>
        </w:trPr>
        <w:tc>
          <w:tcPr>
            <w:tcW w:w="1706" w:type="dxa"/>
            <w:vMerge w:val="restart"/>
            <w:shd w:val="clear" w:color="auto" w:fill="E2EFD9" w:themeFill="accent6" w:themeFillTint="33"/>
            <w:vAlign w:val="center"/>
          </w:tcPr>
          <w:p w14:paraId="0E3B2E9C" w14:textId="0F4294BD" w:rsidR="004D0455" w:rsidRPr="002F2986" w:rsidRDefault="002F2986" w:rsidP="004D0455">
            <w:pPr>
              <w:jc w:val="center"/>
              <w:rPr>
                <w:rFonts w:cstheme="minorHAnsi"/>
                <w:color w:val="FF0000"/>
              </w:rPr>
            </w:pPr>
            <w:r w:rsidRPr="002F2986">
              <w:rPr>
                <w:rFonts w:cstheme="minorHAnsi"/>
                <w:color w:val="FF0000"/>
              </w:rPr>
              <w:t>EXAMPLE</w:t>
            </w:r>
          </w:p>
          <w:p w14:paraId="18EEB98F" w14:textId="546DAAB8"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Year 1 – Sem 1</w:t>
            </w:r>
          </w:p>
        </w:tc>
        <w:tc>
          <w:tcPr>
            <w:tcW w:w="699" w:type="dxa"/>
            <w:vMerge w:val="restart"/>
            <w:shd w:val="clear" w:color="auto" w:fill="C5E0B3" w:themeFill="accent6" w:themeFillTint="66"/>
            <w:vAlign w:val="center"/>
          </w:tcPr>
          <w:p w14:paraId="19516ACF" w14:textId="760197B2"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NAT101</w:t>
            </w:r>
          </w:p>
        </w:tc>
        <w:tc>
          <w:tcPr>
            <w:tcW w:w="1874" w:type="dxa"/>
            <w:vMerge w:val="restart"/>
            <w:shd w:val="clear" w:color="auto" w:fill="E2EFD9" w:themeFill="accent6" w:themeFillTint="33"/>
            <w:vAlign w:val="center"/>
          </w:tcPr>
          <w:p w14:paraId="637B4217" w14:textId="36257FB3"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Foundations of Anatomy</w:t>
            </w:r>
          </w:p>
        </w:tc>
        <w:tc>
          <w:tcPr>
            <w:tcW w:w="667" w:type="dxa"/>
            <w:vMerge w:val="restart"/>
            <w:shd w:val="clear" w:color="auto" w:fill="D9E2F3" w:themeFill="accent1" w:themeFillTint="33"/>
            <w:vAlign w:val="center"/>
          </w:tcPr>
          <w:p w14:paraId="0AA363B8" w14:textId="57A0CF91"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40</w:t>
            </w:r>
          </w:p>
        </w:tc>
        <w:tc>
          <w:tcPr>
            <w:tcW w:w="719" w:type="dxa"/>
            <w:vMerge w:val="restart"/>
            <w:shd w:val="clear" w:color="auto" w:fill="D9E2F3" w:themeFill="accent1" w:themeFillTint="33"/>
            <w:vAlign w:val="center"/>
          </w:tcPr>
          <w:p w14:paraId="39354AE2" w14:textId="4F47C9D6"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60</w:t>
            </w:r>
          </w:p>
        </w:tc>
        <w:tc>
          <w:tcPr>
            <w:tcW w:w="719" w:type="dxa"/>
          </w:tcPr>
          <w:p w14:paraId="4C868D0D" w14:textId="70B48A69"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1</w:t>
            </w:r>
          </w:p>
        </w:tc>
        <w:tc>
          <w:tcPr>
            <w:tcW w:w="7078" w:type="dxa"/>
          </w:tcPr>
          <w:p w14:paraId="60DE1A77" w14:textId="6A13459F"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 xml:space="preserve">Demonstrate knowledge of human anatomy relevant to </w:t>
            </w:r>
            <w:r w:rsidR="00981BE8">
              <w:rPr>
                <w:rFonts w:eastAsia="Times New Roman" w:cstheme="minorHAnsi"/>
                <w:color w:val="FF0000"/>
                <w:sz w:val="16"/>
                <w:szCs w:val="16"/>
                <w:lang w:eastAsia="en-AU"/>
              </w:rPr>
              <w:t>Clinical Nutrition</w:t>
            </w:r>
            <w:r w:rsidRPr="002F2986">
              <w:rPr>
                <w:rFonts w:eastAsia="Times New Roman" w:cstheme="minorHAnsi"/>
                <w:color w:val="FF0000"/>
                <w:sz w:val="16"/>
                <w:szCs w:val="16"/>
                <w:lang w:eastAsia="en-AU"/>
              </w:rPr>
              <w:t xml:space="preserve"> practice.</w:t>
            </w:r>
          </w:p>
        </w:tc>
      </w:tr>
      <w:tr w:rsidR="004D0455" w:rsidRPr="00606C6C" w14:paraId="23F6A79C" w14:textId="77777777" w:rsidTr="00463D13">
        <w:trPr>
          <w:trHeight w:val="85"/>
        </w:trPr>
        <w:tc>
          <w:tcPr>
            <w:tcW w:w="1706" w:type="dxa"/>
            <w:vMerge/>
            <w:shd w:val="clear" w:color="auto" w:fill="E2EFD9" w:themeFill="accent6" w:themeFillTint="33"/>
            <w:vAlign w:val="center"/>
          </w:tcPr>
          <w:p w14:paraId="736FA26E" w14:textId="77777777" w:rsidR="004D0455" w:rsidRPr="002F2986" w:rsidRDefault="004D0455" w:rsidP="004D0455">
            <w:pPr>
              <w:jc w:val="center"/>
              <w:rPr>
                <w:rFonts w:eastAsia="Times New Roman" w:cstheme="minorHAnsi"/>
                <w:b/>
                <w:bCs/>
                <w:color w:val="FF0000"/>
                <w:sz w:val="16"/>
                <w:szCs w:val="16"/>
                <w:lang w:eastAsia="en-AU"/>
              </w:rPr>
            </w:pPr>
          </w:p>
        </w:tc>
        <w:tc>
          <w:tcPr>
            <w:tcW w:w="699" w:type="dxa"/>
            <w:vMerge/>
            <w:shd w:val="clear" w:color="auto" w:fill="C5E0B3" w:themeFill="accent6" w:themeFillTint="66"/>
            <w:vAlign w:val="center"/>
          </w:tcPr>
          <w:p w14:paraId="1CB73FFD" w14:textId="77777777" w:rsidR="004D0455" w:rsidRPr="002F2986" w:rsidRDefault="004D0455" w:rsidP="004D0455">
            <w:pPr>
              <w:jc w:val="center"/>
              <w:rPr>
                <w:rFonts w:eastAsia="Times New Roman" w:cstheme="minorHAnsi"/>
                <w:b/>
                <w:bCs/>
                <w:color w:val="FF0000"/>
                <w:sz w:val="16"/>
                <w:szCs w:val="16"/>
                <w:lang w:eastAsia="en-AU"/>
              </w:rPr>
            </w:pPr>
          </w:p>
        </w:tc>
        <w:tc>
          <w:tcPr>
            <w:tcW w:w="1874" w:type="dxa"/>
            <w:vMerge/>
            <w:shd w:val="clear" w:color="auto" w:fill="E2EFD9" w:themeFill="accent6" w:themeFillTint="33"/>
            <w:vAlign w:val="center"/>
          </w:tcPr>
          <w:p w14:paraId="3D1E8149" w14:textId="77777777" w:rsidR="004D0455" w:rsidRPr="002F2986" w:rsidRDefault="004D0455" w:rsidP="004D0455">
            <w:pPr>
              <w:jc w:val="center"/>
              <w:rPr>
                <w:rFonts w:eastAsia="Times New Roman" w:cstheme="minorHAnsi"/>
                <w:b/>
                <w:bCs/>
                <w:color w:val="FF0000"/>
                <w:sz w:val="16"/>
                <w:szCs w:val="16"/>
                <w:lang w:eastAsia="en-AU"/>
              </w:rPr>
            </w:pPr>
          </w:p>
        </w:tc>
        <w:tc>
          <w:tcPr>
            <w:tcW w:w="667" w:type="dxa"/>
            <w:vMerge/>
            <w:shd w:val="clear" w:color="auto" w:fill="D9E2F3" w:themeFill="accent1" w:themeFillTint="33"/>
            <w:vAlign w:val="center"/>
          </w:tcPr>
          <w:p w14:paraId="5652A615"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vMerge/>
            <w:shd w:val="clear" w:color="auto" w:fill="D9E2F3" w:themeFill="accent1" w:themeFillTint="33"/>
            <w:vAlign w:val="center"/>
          </w:tcPr>
          <w:p w14:paraId="3BBA684B"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tcPr>
          <w:p w14:paraId="793FD7F7" w14:textId="4FC8688E"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2</w:t>
            </w:r>
          </w:p>
        </w:tc>
        <w:tc>
          <w:tcPr>
            <w:tcW w:w="7078" w:type="dxa"/>
          </w:tcPr>
          <w:p w14:paraId="214D0CF4" w14:textId="4DB8908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Apply anatomical terminology accurately in clinical and academic contexts.</w:t>
            </w:r>
          </w:p>
        </w:tc>
      </w:tr>
      <w:tr w:rsidR="00463D13" w:rsidRPr="00606C6C" w14:paraId="73F69689" w14:textId="77777777" w:rsidTr="00463D13">
        <w:trPr>
          <w:trHeight w:val="269"/>
        </w:trPr>
        <w:tc>
          <w:tcPr>
            <w:tcW w:w="1706" w:type="dxa"/>
            <w:vMerge/>
            <w:shd w:val="clear" w:color="auto" w:fill="E2EFD9" w:themeFill="accent6" w:themeFillTint="33"/>
            <w:vAlign w:val="center"/>
          </w:tcPr>
          <w:p w14:paraId="4888E3A3"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4691C77F"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619F2076"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30AD3A17"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009A5B6D" w14:textId="77777777" w:rsidR="00463D13" w:rsidRPr="004D0455" w:rsidRDefault="00463D13" w:rsidP="00241B3A">
            <w:pPr>
              <w:jc w:val="center"/>
              <w:rPr>
                <w:rFonts w:eastAsia="Times New Roman" w:cstheme="minorHAnsi"/>
                <w:b/>
                <w:bCs/>
                <w:color w:val="FF0000"/>
                <w:lang w:eastAsia="en-AU"/>
              </w:rPr>
            </w:pPr>
          </w:p>
        </w:tc>
        <w:tc>
          <w:tcPr>
            <w:tcW w:w="719" w:type="dxa"/>
          </w:tcPr>
          <w:p w14:paraId="3CB21A9F" w14:textId="77777777" w:rsidR="00463D13" w:rsidRPr="004D0455" w:rsidRDefault="00463D13" w:rsidP="00241B3A">
            <w:pPr>
              <w:jc w:val="center"/>
              <w:rPr>
                <w:rFonts w:eastAsia="Times New Roman" w:cstheme="minorHAnsi"/>
                <w:b/>
                <w:bCs/>
                <w:color w:val="FF0000"/>
                <w:lang w:eastAsia="en-AU"/>
              </w:rPr>
            </w:pPr>
          </w:p>
        </w:tc>
        <w:tc>
          <w:tcPr>
            <w:tcW w:w="7078" w:type="dxa"/>
          </w:tcPr>
          <w:p w14:paraId="17B41E2E" w14:textId="77777777" w:rsidR="00463D13" w:rsidRPr="004D0455" w:rsidRDefault="00463D13" w:rsidP="00241B3A">
            <w:pPr>
              <w:rPr>
                <w:rFonts w:eastAsia="Times New Roman" w:cstheme="minorHAnsi"/>
                <w:b/>
                <w:bCs/>
                <w:color w:val="FF0000"/>
                <w:lang w:eastAsia="en-AU"/>
              </w:rPr>
            </w:pPr>
          </w:p>
        </w:tc>
      </w:tr>
      <w:tr w:rsidR="00463D13" w:rsidRPr="00606C6C" w14:paraId="7B7ECBCC" w14:textId="77777777" w:rsidTr="00463D13">
        <w:trPr>
          <w:trHeight w:val="269"/>
        </w:trPr>
        <w:tc>
          <w:tcPr>
            <w:tcW w:w="1706" w:type="dxa"/>
            <w:vMerge/>
            <w:shd w:val="clear" w:color="auto" w:fill="E2EFD9" w:themeFill="accent6" w:themeFillTint="33"/>
            <w:vAlign w:val="center"/>
          </w:tcPr>
          <w:p w14:paraId="55F9FF14"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2BB7F19"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1E07E44F"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2FCE78DA"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1EFF07FB" w14:textId="77777777" w:rsidR="00463D13" w:rsidRPr="004D0455" w:rsidRDefault="00463D13" w:rsidP="00241B3A">
            <w:pPr>
              <w:jc w:val="center"/>
              <w:rPr>
                <w:rFonts w:eastAsia="Times New Roman" w:cstheme="minorHAnsi"/>
                <w:b/>
                <w:bCs/>
                <w:color w:val="FF0000"/>
                <w:lang w:eastAsia="en-AU"/>
              </w:rPr>
            </w:pPr>
          </w:p>
        </w:tc>
        <w:tc>
          <w:tcPr>
            <w:tcW w:w="719" w:type="dxa"/>
          </w:tcPr>
          <w:p w14:paraId="38E1F848" w14:textId="77777777" w:rsidR="00463D13" w:rsidRPr="004D0455" w:rsidRDefault="00463D13" w:rsidP="00241B3A">
            <w:pPr>
              <w:jc w:val="center"/>
              <w:rPr>
                <w:rFonts w:eastAsia="Times New Roman" w:cstheme="minorHAnsi"/>
                <w:b/>
                <w:bCs/>
                <w:color w:val="FF0000"/>
                <w:lang w:eastAsia="en-AU"/>
              </w:rPr>
            </w:pPr>
          </w:p>
        </w:tc>
        <w:tc>
          <w:tcPr>
            <w:tcW w:w="7078" w:type="dxa"/>
          </w:tcPr>
          <w:p w14:paraId="4FFEC2AA" w14:textId="77777777" w:rsidR="00463D13" w:rsidRPr="004D0455" w:rsidRDefault="00463D13" w:rsidP="00241B3A">
            <w:pPr>
              <w:rPr>
                <w:rFonts w:eastAsia="Times New Roman" w:cstheme="minorHAnsi"/>
                <w:b/>
                <w:bCs/>
                <w:color w:val="FF0000"/>
                <w:lang w:eastAsia="en-AU"/>
              </w:rPr>
            </w:pPr>
          </w:p>
        </w:tc>
      </w:tr>
      <w:tr w:rsidR="00463D13" w:rsidRPr="00606C6C" w14:paraId="5229CD8C" w14:textId="77777777" w:rsidTr="002F2986">
        <w:trPr>
          <w:trHeight w:val="75"/>
        </w:trPr>
        <w:tc>
          <w:tcPr>
            <w:tcW w:w="1706" w:type="dxa"/>
            <w:vMerge/>
            <w:shd w:val="clear" w:color="auto" w:fill="E2EFD9" w:themeFill="accent6" w:themeFillTint="33"/>
            <w:vAlign w:val="center"/>
          </w:tcPr>
          <w:p w14:paraId="4A5D3B5B"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5BB01C6"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22400277"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0CAB5AB0"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24C2C20B" w14:textId="77777777" w:rsidR="00463D13" w:rsidRPr="004D0455" w:rsidRDefault="00463D13" w:rsidP="00241B3A">
            <w:pPr>
              <w:jc w:val="center"/>
              <w:rPr>
                <w:rFonts w:eastAsia="Times New Roman" w:cstheme="minorHAnsi"/>
                <w:b/>
                <w:bCs/>
                <w:color w:val="FF0000"/>
                <w:lang w:eastAsia="en-AU"/>
              </w:rPr>
            </w:pPr>
          </w:p>
        </w:tc>
        <w:tc>
          <w:tcPr>
            <w:tcW w:w="719" w:type="dxa"/>
          </w:tcPr>
          <w:p w14:paraId="5E9AEAFF" w14:textId="77777777" w:rsidR="00463D13" w:rsidRPr="004D0455" w:rsidRDefault="00463D13" w:rsidP="00241B3A">
            <w:pPr>
              <w:jc w:val="center"/>
              <w:rPr>
                <w:rFonts w:eastAsia="Times New Roman" w:cstheme="minorHAnsi"/>
                <w:b/>
                <w:bCs/>
                <w:color w:val="FF0000"/>
                <w:lang w:eastAsia="en-AU"/>
              </w:rPr>
            </w:pPr>
          </w:p>
        </w:tc>
        <w:tc>
          <w:tcPr>
            <w:tcW w:w="7078" w:type="dxa"/>
          </w:tcPr>
          <w:p w14:paraId="78363204" w14:textId="77777777" w:rsidR="00463D13" w:rsidRPr="004D0455" w:rsidRDefault="00463D13" w:rsidP="00241B3A">
            <w:pPr>
              <w:rPr>
                <w:rFonts w:eastAsia="Times New Roman" w:cstheme="minorHAnsi"/>
                <w:b/>
                <w:bCs/>
                <w:color w:val="FF0000"/>
                <w:lang w:eastAsia="en-AU"/>
              </w:rPr>
            </w:pPr>
          </w:p>
        </w:tc>
      </w:tr>
      <w:tr w:rsidR="00463D13" w:rsidRPr="00606C6C" w14:paraId="7E092534" w14:textId="77777777" w:rsidTr="00463D13">
        <w:trPr>
          <w:trHeight w:val="269"/>
        </w:trPr>
        <w:tc>
          <w:tcPr>
            <w:tcW w:w="1706" w:type="dxa"/>
            <w:vMerge w:val="restart"/>
            <w:shd w:val="clear" w:color="auto" w:fill="E2EFD9" w:themeFill="accent6" w:themeFillTint="33"/>
            <w:vAlign w:val="center"/>
          </w:tcPr>
          <w:p w14:paraId="28BF44B5"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CBBAD3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6F11289"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960FFC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940CE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0FB0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EADC0F" w14:textId="77777777" w:rsidR="00463D13" w:rsidRPr="00606C6C" w:rsidRDefault="00463D13" w:rsidP="00241B3A">
            <w:pPr>
              <w:rPr>
                <w:rFonts w:eastAsia="Times New Roman" w:cstheme="minorHAnsi"/>
                <w:b/>
                <w:bCs/>
                <w:color w:val="000000"/>
                <w:lang w:eastAsia="en-AU"/>
              </w:rPr>
            </w:pPr>
          </w:p>
        </w:tc>
      </w:tr>
      <w:tr w:rsidR="00463D13" w:rsidRPr="00606C6C" w14:paraId="257DEDD7" w14:textId="77777777" w:rsidTr="00463D13">
        <w:trPr>
          <w:trHeight w:val="269"/>
        </w:trPr>
        <w:tc>
          <w:tcPr>
            <w:tcW w:w="1706" w:type="dxa"/>
            <w:vMerge/>
            <w:shd w:val="clear" w:color="auto" w:fill="E2EFD9" w:themeFill="accent6" w:themeFillTint="33"/>
          </w:tcPr>
          <w:p w14:paraId="3FE5427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338B6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9779C6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CB8C9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80F88A9" w14:textId="77777777" w:rsidR="00463D13" w:rsidRPr="00606C6C" w:rsidRDefault="00463D13" w:rsidP="00241B3A">
            <w:pPr>
              <w:jc w:val="center"/>
              <w:rPr>
                <w:rFonts w:eastAsia="Times New Roman" w:cstheme="minorHAnsi"/>
                <w:b/>
                <w:bCs/>
                <w:color w:val="000000"/>
                <w:lang w:eastAsia="en-AU"/>
              </w:rPr>
            </w:pPr>
          </w:p>
        </w:tc>
        <w:tc>
          <w:tcPr>
            <w:tcW w:w="719" w:type="dxa"/>
          </w:tcPr>
          <w:p w14:paraId="56FA6E45" w14:textId="77777777" w:rsidR="00463D13" w:rsidRPr="00606C6C" w:rsidRDefault="00463D13" w:rsidP="00241B3A">
            <w:pPr>
              <w:jc w:val="center"/>
              <w:rPr>
                <w:rFonts w:eastAsia="Times New Roman" w:cstheme="minorHAnsi"/>
                <w:b/>
                <w:bCs/>
                <w:color w:val="000000"/>
                <w:lang w:eastAsia="en-AU"/>
              </w:rPr>
            </w:pPr>
          </w:p>
        </w:tc>
        <w:tc>
          <w:tcPr>
            <w:tcW w:w="7078" w:type="dxa"/>
          </w:tcPr>
          <w:p w14:paraId="606533B7" w14:textId="77777777" w:rsidR="00463D13" w:rsidRPr="00606C6C" w:rsidRDefault="00463D13" w:rsidP="00241B3A">
            <w:pPr>
              <w:rPr>
                <w:rFonts w:eastAsia="Times New Roman" w:cstheme="minorHAnsi"/>
                <w:b/>
                <w:bCs/>
                <w:color w:val="000000"/>
                <w:lang w:eastAsia="en-AU"/>
              </w:rPr>
            </w:pPr>
          </w:p>
        </w:tc>
      </w:tr>
      <w:tr w:rsidR="00463D13" w:rsidRPr="00606C6C" w14:paraId="0CCBF7A0" w14:textId="77777777" w:rsidTr="00463D13">
        <w:trPr>
          <w:trHeight w:val="269"/>
        </w:trPr>
        <w:tc>
          <w:tcPr>
            <w:tcW w:w="1706" w:type="dxa"/>
            <w:vMerge/>
            <w:shd w:val="clear" w:color="auto" w:fill="E2EFD9" w:themeFill="accent6" w:themeFillTint="33"/>
          </w:tcPr>
          <w:p w14:paraId="6B1A1C5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3BDD0C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400464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994EAA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FB1935" w14:textId="77777777" w:rsidR="00463D13" w:rsidRPr="00606C6C" w:rsidRDefault="00463D13" w:rsidP="00241B3A">
            <w:pPr>
              <w:jc w:val="center"/>
              <w:rPr>
                <w:rFonts w:eastAsia="Times New Roman" w:cstheme="minorHAnsi"/>
                <w:b/>
                <w:bCs/>
                <w:color w:val="000000"/>
                <w:lang w:eastAsia="en-AU"/>
              </w:rPr>
            </w:pPr>
          </w:p>
        </w:tc>
        <w:tc>
          <w:tcPr>
            <w:tcW w:w="719" w:type="dxa"/>
          </w:tcPr>
          <w:p w14:paraId="3C02C87E" w14:textId="77777777" w:rsidR="00463D13" w:rsidRPr="00606C6C" w:rsidRDefault="00463D13" w:rsidP="00241B3A">
            <w:pPr>
              <w:jc w:val="center"/>
              <w:rPr>
                <w:rFonts w:eastAsia="Times New Roman" w:cstheme="minorHAnsi"/>
                <w:b/>
                <w:bCs/>
                <w:color w:val="000000"/>
                <w:lang w:eastAsia="en-AU"/>
              </w:rPr>
            </w:pPr>
          </w:p>
        </w:tc>
        <w:tc>
          <w:tcPr>
            <w:tcW w:w="7078" w:type="dxa"/>
          </w:tcPr>
          <w:p w14:paraId="51D25321" w14:textId="77777777" w:rsidR="00463D13" w:rsidRPr="00606C6C" w:rsidRDefault="00463D13" w:rsidP="00241B3A">
            <w:pPr>
              <w:rPr>
                <w:rFonts w:eastAsia="Times New Roman" w:cstheme="minorHAnsi"/>
                <w:b/>
                <w:bCs/>
                <w:color w:val="000000"/>
                <w:lang w:eastAsia="en-AU"/>
              </w:rPr>
            </w:pPr>
          </w:p>
        </w:tc>
      </w:tr>
      <w:tr w:rsidR="00463D13" w:rsidRPr="00606C6C" w14:paraId="1AAE828B" w14:textId="77777777" w:rsidTr="00463D13">
        <w:trPr>
          <w:trHeight w:val="269"/>
        </w:trPr>
        <w:tc>
          <w:tcPr>
            <w:tcW w:w="1706" w:type="dxa"/>
            <w:vMerge/>
            <w:shd w:val="clear" w:color="auto" w:fill="E2EFD9" w:themeFill="accent6" w:themeFillTint="33"/>
          </w:tcPr>
          <w:p w14:paraId="07E7786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60332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AEA6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3EB1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282D48" w14:textId="77777777" w:rsidR="00463D13" w:rsidRPr="00606C6C" w:rsidRDefault="00463D13" w:rsidP="00241B3A">
            <w:pPr>
              <w:jc w:val="center"/>
              <w:rPr>
                <w:rFonts w:eastAsia="Times New Roman" w:cstheme="minorHAnsi"/>
                <w:b/>
                <w:bCs/>
                <w:color w:val="000000"/>
                <w:lang w:eastAsia="en-AU"/>
              </w:rPr>
            </w:pPr>
          </w:p>
        </w:tc>
        <w:tc>
          <w:tcPr>
            <w:tcW w:w="719" w:type="dxa"/>
          </w:tcPr>
          <w:p w14:paraId="7E5E08FB" w14:textId="77777777" w:rsidR="00463D13" w:rsidRPr="00606C6C" w:rsidRDefault="00463D13" w:rsidP="00241B3A">
            <w:pPr>
              <w:jc w:val="center"/>
              <w:rPr>
                <w:rFonts w:eastAsia="Times New Roman" w:cstheme="minorHAnsi"/>
                <w:b/>
                <w:bCs/>
                <w:color w:val="000000"/>
                <w:lang w:eastAsia="en-AU"/>
              </w:rPr>
            </w:pPr>
          </w:p>
        </w:tc>
        <w:tc>
          <w:tcPr>
            <w:tcW w:w="7078" w:type="dxa"/>
          </w:tcPr>
          <w:p w14:paraId="788B7FB0" w14:textId="77777777" w:rsidR="00463D13" w:rsidRPr="00606C6C" w:rsidRDefault="00463D13" w:rsidP="00241B3A">
            <w:pPr>
              <w:rPr>
                <w:rFonts w:eastAsia="Times New Roman" w:cstheme="minorHAnsi"/>
                <w:b/>
                <w:bCs/>
                <w:color w:val="000000"/>
                <w:lang w:eastAsia="en-AU"/>
              </w:rPr>
            </w:pPr>
          </w:p>
        </w:tc>
      </w:tr>
      <w:tr w:rsidR="00463D13" w:rsidRPr="00606C6C" w14:paraId="701E1C9A" w14:textId="77777777" w:rsidTr="00463D13">
        <w:trPr>
          <w:trHeight w:val="269"/>
        </w:trPr>
        <w:tc>
          <w:tcPr>
            <w:tcW w:w="1706" w:type="dxa"/>
            <w:vMerge/>
            <w:shd w:val="clear" w:color="auto" w:fill="E2EFD9" w:themeFill="accent6" w:themeFillTint="33"/>
          </w:tcPr>
          <w:p w14:paraId="33D2CED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56A8E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99D39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56705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3208D73" w14:textId="77777777" w:rsidR="00463D13" w:rsidRPr="00606C6C" w:rsidRDefault="00463D13" w:rsidP="00241B3A">
            <w:pPr>
              <w:jc w:val="center"/>
              <w:rPr>
                <w:rFonts w:eastAsia="Times New Roman" w:cstheme="minorHAnsi"/>
                <w:b/>
                <w:bCs/>
                <w:color w:val="000000"/>
                <w:lang w:eastAsia="en-AU"/>
              </w:rPr>
            </w:pPr>
          </w:p>
        </w:tc>
        <w:tc>
          <w:tcPr>
            <w:tcW w:w="719" w:type="dxa"/>
          </w:tcPr>
          <w:p w14:paraId="52DF586E" w14:textId="77777777" w:rsidR="00463D13" w:rsidRPr="00606C6C" w:rsidRDefault="00463D13" w:rsidP="00241B3A">
            <w:pPr>
              <w:jc w:val="center"/>
              <w:rPr>
                <w:rFonts w:eastAsia="Times New Roman" w:cstheme="minorHAnsi"/>
                <w:b/>
                <w:bCs/>
                <w:color w:val="000000"/>
                <w:lang w:eastAsia="en-AU"/>
              </w:rPr>
            </w:pPr>
          </w:p>
        </w:tc>
        <w:tc>
          <w:tcPr>
            <w:tcW w:w="7078" w:type="dxa"/>
          </w:tcPr>
          <w:p w14:paraId="5D506421" w14:textId="77777777" w:rsidR="00463D13" w:rsidRPr="00606C6C" w:rsidRDefault="00463D13" w:rsidP="00241B3A">
            <w:pPr>
              <w:rPr>
                <w:rFonts w:eastAsia="Times New Roman" w:cstheme="minorHAnsi"/>
                <w:b/>
                <w:bCs/>
                <w:color w:val="000000"/>
                <w:lang w:eastAsia="en-AU"/>
              </w:rPr>
            </w:pPr>
          </w:p>
        </w:tc>
      </w:tr>
      <w:tr w:rsidR="00463D13" w:rsidRPr="00606C6C" w14:paraId="09477E58" w14:textId="77777777" w:rsidTr="00463D13">
        <w:trPr>
          <w:trHeight w:val="269"/>
        </w:trPr>
        <w:tc>
          <w:tcPr>
            <w:tcW w:w="1706" w:type="dxa"/>
            <w:vMerge w:val="restart"/>
            <w:shd w:val="clear" w:color="auto" w:fill="E2EFD9" w:themeFill="accent6" w:themeFillTint="33"/>
            <w:vAlign w:val="center"/>
          </w:tcPr>
          <w:p w14:paraId="4E3C3F3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853451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D8EE1E5"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D7CD3F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8DBEF3D" w14:textId="77777777" w:rsidR="00463D13" w:rsidRPr="00606C6C" w:rsidRDefault="00463D13" w:rsidP="00241B3A">
            <w:pPr>
              <w:jc w:val="center"/>
              <w:rPr>
                <w:rFonts w:eastAsia="Times New Roman" w:cstheme="minorHAnsi"/>
                <w:b/>
                <w:bCs/>
                <w:color w:val="000000"/>
                <w:lang w:eastAsia="en-AU"/>
              </w:rPr>
            </w:pPr>
          </w:p>
        </w:tc>
        <w:tc>
          <w:tcPr>
            <w:tcW w:w="719" w:type="dxa"/>
          </w:tcPr>
          <w:p w14:paraId="4875C875"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80D6A" w14:textId="77777777" w:rsidR="00463D13" w:rsidRPr="00606C6C" w:rsidRDefault="00463D13" w:rsidP="00241B3A">
            <w:pPr>
              <w:rPr>
                <w:rFonts w:eastAsia="Times New Roman" w:cstheme="minorHAnsi"/>
                <w:b/>
                <w:bCs/>
                <w:color w:val="000000"/>
                <w:lang w:eastAsia="en-AU"/>
              </w:rPr>
            </w:pPr>
          </w:p>
        </w:tc>
      </w:tr>
      <w:tr w:rsidR="00463D13" w:rsidRPr="00606C6C" w14:paraId="0D7B6124" w14:textId="77777777" w:rsidTr="00463D13">
        <w:trPr>
          <w:trHeight w:val="269"/>
        </w:trPr>
        <w:tc>
          <w:tcPr>
            <w:tcW w:w="1706" w:type="dxa"/>
            <w:vMerge/>
            <w:shd w:val="clear" w:color="auto" w:fill="E2EFD9" w:themeFill="accent6" w:themeFillTint="33"/>
          </w:tcPr>
          <w:p w14:paraId="16C699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BFB07A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860A6A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E6DF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A1E512C" w14:textId="77777777" w:rsidR="00463D13" w:rsidRPr="00606C6C" w:rsidRDefault="00463D13" w:rsidP="00241B3A">
            <w:pPr>
              <w:jc w:val="center"/>
              <w:rPr>
                <w:rFonts w:eastAsia="Times New Roman" w:cstheme="minorHAnsi"/>
                <w:b/>
                <w:bCs/>
                <w:color w:val="000000"/>
                <w:lang w:eastAsia="en-AU"/>
              </w:rPr>
            </w:pPr>
          </w:p>
        </w:tc>
        <w:tc>
          <w:tcPr>
            <w:tcW w:w="719" w:type="dxa"/>
          </w:tcPr>
          <w:p w14:paraId="381CE079" w14:textId="77777777" w:rsidR="00463D13" w:rsidRPr="00606C6C" w:rsidRDefault="00463D13" w:rsidP="00241B3A">
            <w:pPr>
              <w:jc w:val="center"/>
              <w:rPr>
                <w:rFonts w:eastAsia="Times New Roman" w:cstheme="minorHAnsi"/>
                <w:b/>
                <w:bCs/>
                <w:color w:val="000000"/>
                <w:lang w:eastAsia="en-AU"/>
              </w:rPr>
            </w:pPr>
          </w:p>
        </w:tc>
        <w:tc>
          <w:tcPr>
            <w:tcW w:w="7078" w:type="dxa"/>
          </w:tcPr>
          <w:p w14:paraId="46DC537B" w14:textId="77777777" w:rsidR="00463D13" w:rsidRPr="00606C6C" w:rsidRDefault="00463D13" w:rsidP="00241B3A">
            <w:pPr>
              <w:rPr>
                <w:rFonts w:eastAsia="Times New Roman" w:cstheme="minorHAnsi"/>
                <w:b/>
                <w:bCs/>
                <w:color w:val="000000"/>
                <w:lang w:eastAsia="en-AU"/>
              </w:rPr>
            </w:pPr>
          </w:p>
        </w:tc>
      </w:tr>
      <w:tr w:rsidR="00463D13" w:rsidRPr="00606C6C" w14:paraId="48AE9E84" w14:textId="77777777" w:rsidTr="00463D13">
        <w:trPr>
          <w:trHeight w:val="269"/>
        </w:trPr>
        <w:tc>
          <w:tcPr>
            <w:tcW w:w="1706" w:type="dxa"/>
            <w:vMerge/>
            <w:shd w:val="clear" w:color="auto" w:fill="E2EFD9" w:themeFill="accent6" w:themeFillTint="33"/>
          </w:tcPr>
          <w:p w14:paraId="514A52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B3FA01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2ECF24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17BE4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4EA6E07" w14:textId="77777777" w:rsidR="00463D13" w:rsidRPr="00606C6C" w:rsidRDefault="00463D13" w:rsidP="00241B3A">
            <w:pPr>
              <w:jc w:val="center"/>
              <w:rPr>
                <w:rFonts w:eastAsia="Times New Roman" w:cstheme="minorHAnsi"/>
                <w:b/>
                <w:bCs/>
                <w:color w:val="000000"/>
                <w:lang w:eastAsia="en-AU"/>
              </w:rPr>
            </w:pPr>
          </w:p>
        </w:tc>
        <w:tc>
          <w:tcPr>
            <w:tcW w:w="719" w:type="dxa"/>
          </w:tcPr>
          <w:p w14:paraId="308BAEAD" w14:textId="77777777" w:rsidR="00463D13" w:rsidRPr="00606C6C" w:rsidRDefault="00463D13" w:rsidP="00241B3A">
            <w:pPr>
              <w:jc w:val="center"/>
              <w:rPr>
                <w:rFonts w:eastAsia="Times New Roman" w:cstheme="minorHAnsi"/>
                <w:b/>
                <w:bCs/>
                <w:color w:val="000000"/>
                <w:lang w:eastAsia="en-AU"/>
              </w:rPr>
            </w:pPr>
          </w:p>
        </w:tc>
        <w:tc>
          <w:tcPr>
            <w:tcW w:w="7078" w:type="dxa"/>
          </w:tcPr>
          <w:p w14:paraId="79B8FC29" w14:textId="77777777" w:rsidR="00463D13" w:rsidRPr="00606C6C" w:rsidRDefault="00463D13" w:rsidP="00241B3A">
            <w:pPr>
              <w:rPr>
                <w:rFonts w:eastAsia="Times New Roman" w:cstheme="minorHAnsi"/>
                <w:b/>
                <w:bCs/>
                <w:color w:val="000000"/>
                <w:lang w:eastAsia="en-AU"/>
              </w:rPr>
            </w:pPr>
          </w:p>
        </w:tc>
      </w:tr>
      <w:tr w:rsidR="00463D13" w:rsidRPr="00606C6C" w14:paraId="63E3D205" w14:textId="77777777" w:rsidTr="00463D13">
        <w:trPr>
          <w:trHeight w:val="269"/>
        </w:trPr>
        <w:tc>
          <w:tcPr>
            <w:tcW w:w="1706" w:type="dxa"/>
            <w:vMerge/>
            <w:shd w:val="clear" w:color="auto" w:fill="E2EFD9" w:themeFill="accent6" w:themeFillTint="33"/>
          </w:tcPr>
          <w:p w14:paraId="6E03FDE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30597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BE5F0D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55F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3F1F80" w14:textId="77777777" w:rsidR="00463D13" w:rsidRPr="00606C6C" w:rsidRDefault="00463D13" w:rsidP="00241B3A">
            <w:pPr>
              <w:jc w:val="center"/>
              <w:rPr>
                <w:rFonts w:eastAsia="Times New Roman" w:cstheme="minorHAnsi"/>
                <w:b/>
                <w:bCs/>
                <w:color w:val="000000"/>
                <w:lang w:eastAsia="en-AU"/>
              </w:rPr>
            </w:pPr>
          </w:p>
        </w:tc>
        <w:tc>
          <w:tcPr>
            <w:tcW w:w="719" w:type="dxa"/>
          </w:tcPr>
          <w:p w14:paraId="35A860B2" w14:textId="77777777" w:rsidR="00463D13" w:rsidRPr="00606C6C" w:rsidRDefault="00463D13" w:rsidP="00241B3A">
            <w:pPr>
              <w:jc w:val="center"/>
              <w:rPr>
                <w:rFonts w:eastAsia="Times New Roman" w:cstheme="minorHAnsi"/>
                <w:b/>
                <w:bCs/>
                <w:color w:val="000000"/>
                <w:lang w:eastAsia="en-AU"/>
              </w:rPr>
            </w:pPr>
          </w:p>
        </w:tc>
        <w:tc>
          <w:tcPr>
            <w:tcW w:w="7078" w:type="dxa"/>
          </w:tcPr>
          <w:p w14:paraId="1792556C" w14:textId="77777777" w:rsidR="00463D13" w:rsidRPr="00606C6C" w:rsidRDefault="00463D13" w:rsidP="00241B3A">
            <w:pPr>
              <w:rPr>
                <w:rFonts w:eastAsia="Times New Roman" w:cstheme="minorHAnsi"/>
                <w:b/>
                <w:bCs/>
                <w:color w:val="000000"/>
                <w:lang w:eastAsia="en-AU"/>
              </w:rPr>
            </w:pPr>
          </w:p>
        </w:tc>
      </w:tr>
      <w:tr w:rsidR="00463D13" w:rsidRPr="00606C6C" w14:paraId="2EFFDD46" w14:textId="77777777" w:rsidTr="00463D13">
        <w:trPr>
          <w:trHeight w:val="269"/>
        </w:trPr>
        <w:tc>
          <w:tcPr>
            <w:tcW w:w="1706" w:type="dxa"/>
            <w:vMerge/>
            <w:shd w:val="clear" w:color="auto" w:fill="E2EFD9" w:themeFill="accent6" w:themeFillTint="33"/>
          </w:tcPr>
          <w:p w14:paraId="35FCF61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47995E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7814E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4C5FFC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F1B7A0" w14:textId="77777777" w:rsidR="00463D13" w:rsidRPr="00606C6C" w:rsidRDefault="00463D13" w:rsidP="00241B3A">
            <w:pPr>
              <w:jc w:val="center"/>
              <w:rPr>
                <w:rFonts w:eastAsia="Times New Roman" w:cstheme="minorHAnsi"/>
                <w:b/>
                <w:bCs/>
                <w:color w:val="000000"/>
                <w:lang w:eastAsia="en-AU"/>
              </w:rPr>
            </w:pPr>
          </w:p>
        </w:tc>
        <w:tc>
          <w:tcPr>
            <w:tcW w:w="719" w:type="dxa"/>
          </w:tcPr>
          <w:p w14:paraId="061E6286" w14:textId="77777777" w:rsidR="00463D13" w:rsidRPr="00606C6C" w:rsidRDefault="00463D13" w:rsidP="00241B3A">
            <w:pPr>
              <w:jc w:val="center"/>
              <w:rPr>
                <w:rFonts w:eastAsia="Times New Roman" w:cstheme="minorHAnsi"/>
                <w:b/>
                <w:bCs/>
                <w:color w:val="000000"/>
                <w:lang w:eastAsia="en-AU"/>
              </w:rPr>
            </w:pPr>
          </w:p>
        </w:tc>
        <w:tc>
          <w:tcPr>
            <w:tcW w:w="7078" w:type="dxa"/>
          </w:tcPr>
          <w:p w14:paraId="56B669A6" w14:textId="77777777" w:rsidR="00463D13" w:rsidRPr="00606C6C" w:rsidRDefault="00463D13" w:rsidP="00241B3A">
            <w:pPr>
              <w:rPr>
                <w:rFonts w:eastAsia="Times New Roman" w:cstheme="minorHAnsi"/>
                <w:b/>
                <w:bCs/>
                <w:color w:val="000000"/>
                <w:lang w:eastAsia="en-AU"/>
              </w:rPr>
            </w:pPr>
          </w:p>
        </w:tc>
      </w:tr>
      <w:tr w:rsidR="00463D13" w:rsidRPr="00606C6C" w14:paraId="15A08228" w14:textId="77777777" w:rsidTr="00463D13">
        <w:trPr>
          <w:trHeight w:val="269"/>
        </w:trPr>
        <w:tc>
          <w:tcPr>
            <w:tcW w:w="1706" w:type="dxa"/>
            <w:vMerge w:val="restart"/>
            <w:shd w:val="clear" w:color="auto" w:fill="E2EFD9" w:themeFill="accent6" w:themeFillTint="33"/>
            <w:vAlign w:val="center"/>
          </w:tcPr>
          <w:p w14:paraId="28D8835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533BAA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C8CAA4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B6C56A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6462DBF" w14:textId="77777777" w:rsidR="00463D13" w:rsidRPr="00606C6C" w:rsidRDefault="00463D13" w:rsidP="00241B3A">
            <w:pPr>
              <w:jc w:val="center"/>
              <w:rPr>
                <w:rFonts w:eastAsia="Times New Roman" w:cstheme="minorHAnsi"/>
                <w:b/>
                <w:bCs/>
                <w:color w:val="000000"/>
                <w:lang w:eastAsia="en-AU"/>
              </w:rPr>
            </w:pPr>
          </w:p>
        </w:tc>
        <w:tc>
          <w:tcPr>
            <w:tcW w:w="719" w:type="dxa"/>
          </w:tcPr>
          <w:p w14:paraId="0D55DEBE" w14:textId="77777777" w:rsidR="00463D13" w:rsidRPr="00606C6C" w:rsidRDefault="00463D13" w:rsidP="00241B3A">
            <w:pPr>
              <w:jc w:val="center"/>
              <w:rPr>
                <w:rFonts w:eastAsia="Times New Roman" w:cstheme="minorHAnsi"/>
                <w:b/>
                <w:bCs/>
                <w:color w:val="000000"/>
                <w:lang w:eastAsia="en-AU"/>
              </w:rPr>
            </w:pPr>
          </w:p>
        </w:tc>
        <w:tc>
          <w:tcPr>
            <w:tcW w:w="7078" w:type="dxa"/>
          </w:tcPr>
          <w:p w14:paraId="324ED725" w14:textId="77777777" w:rsidR="00463D13" w:rsidRPr="00606C6C" w:rsidRDefault="00463D13" w:rsidP="00241B3A">
            <w:pPr>
              <w:rPr>
                <w:rFonts w:eastAsia="Times New Roman" w:cstheme="minorHAnsi"/>
                <w:b/>
                <w:bCs/>
                <w:color w:val="000000"/>
                <w:lang w:eastAsia="en-AU"/>
              </w:rPr>
            </w:pPr>
          </w:p>
        </w:tc>
      </w:tr>
      <w:tr w:rsidR="00463D13" w:rsidRPr="00606C6C" w14:paraId="14990C8B" w14:textId="77777777" w:rsidTr="00463D13">
        <w:trPr>
          <w:trHeight w:val="269"/>
        </w:trPr>
        <w:tc>
          <w:tcPr>
            <w:tcW w:w="1706" w:type="dxa"/>
            <w:vMerge/>
            <w:shd w:val="clear" w:color="auto" w:fill="E2EFD9" w:themeFill="accent6" w:themeFillTint="33"/>
          </w:tcPr>
          <w:p w14:paraId="49ADF89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26C4A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453D21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AF09B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C142052" w14:textId="77777777" w:rsidR="00463D13" w:rsidRPr="00606C6C" w:rsidRDefault="00463D13" w:rsidP="00241B3A">
            <w:pPr>
              <w:jc w:val="center"/>
              <w:rPr>
                <w:rFonts w:eastAsia="Times New Roman" w:cstheme="minorHAnsi"/>
                <w:b/>
                <w:bCs/>
                <w:color w:val="000000"/>
                <w:lang w:eastAsia="en-AU"/>
              </w:rPr>
            </w:pPr>
          </w:p>
        </w:tc>
        <w:tc>
          <w:tcPr>
            <w:tcW w:w="719" w:type="dxa"/>
          </w:tcPr>
          <w:p w14:paraId="3B28D337" w14:textId="77777777" w:rsidR="00463D13" w:rsidRPr="00606C6C" w:rsidRDefault="00463D13" w:rsidP="00241B3A">
            <w:pPr>
              <w:jc w:val="center"/>
              <w:rPr>
                <w:rFonts w:eastAsia="Times New Roman" w:cstheme="minorHAnsi"/>
                <w:b/>
                <w:bCs/>
                <w:color w:val="000000"/>
                <w:lang w:eastAsia="en-AU"/>
              </w:rPr>
            </w:pPr>
          </w:p>
        </w:tc>
        <w:tc>
          <w:tcPr>
            <w:tcW w:w="7078" w:type="dxa"/>
          </w:tcPr>
          <w:p w14:paraId="283BAE43" w14:textId="77777777" w:rsidR="00463D13" w:rsidRPr="00606C6C" w:rsidRDefault="00463D13" w:rsidP="00241B3A">
            <w:pPr>
              <w:rPr>
                <w:rFonts w:eastAsia="Times New Roman" w:cstheme="minorHAnsi"/>
                <w:b/>
                <w:bCs/>
                <w:color w:val="000000"/>
                <w:lang w:eastAsia="en-AU"/>
              </w:rPr>
            </w:pPr>
          </w:p>
        </w:tc>
      </w:tr>
      <w:tr w:rsidR="00463D13" w:rsidRPr="00606C6C" w14:paraId="6C15785C" w14:textId="77777777" w:rsidTr="00463D13">
        <w:trPr>
          <w:trHeight w:val="269"/>
        </w:trPr>
        <w:tc>
          <w:tcPr>
            <w:tcW w:w="1706" w:type="dxa"/>
            <w:vMerge/>
            <w:shd w:val="clear" w:color="auto" w:fill="E2EFD9" w:themeFill="accent6" w:themeFillTint="33"/>
          </w:tcPr>
          <w:p w14:paraId="4E82FF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A0C8E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47A9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142131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E3689E" w14:textId="77777777" w:rsidR="00463D13" w:rsidRPr="00606C6C" w:rsidRDefault="00463D13" w:rsidP="00241B3A">
            <w:pPr>
              <w:jc w:val="center"/>
              <w:rPr>
                <w:rFonts w:eastAsia="Times New Roman" w:cstheme="minorHAnsi"/>
                <w:b/>
                <w:bCs/>
                <w:color w:val="000000"/>
                <w:lang w:eastAsia="en-AU"/>
              </w:rPr>
            </w:pPr>
          </w:p>
        </w:tc>
        <w:tc>
          <w:tcPr>
            <w:tcW w:w="719" w:type="dxa"/>
          </w:tcPr>
          <w:p w14:paraId="55315A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16EA0A3" w14:textId="77777777" w:rsidR="00463D13" w:rsidRPr="00606C6C" w:rsidRDefault="00463D13" w:rsidP="00241B3A">
            <w:pPr>
              <w:rPr>
                <w:rFonts w:eastAsia="Times New Roman" w:cstheme="minorHAnsi"/>
                <w:b/>
                <w:bCs/>
                <w:color w:val="000000"/>
                <w:lang w:eastAsia="en-AU"/>
              </w:rPr>
            </w:pPr>
          </w:p>
        </w:tc>
      </w:tr>
      <w:tr w:rsidR="00463D13" w:rsidRPr="00606C6C" w14:paraId="733A7FAE" w14:textId="77777777" w:rsidTr="00463D13">
        <w:trPr>
          <w:trHeight w:val="269"/>
        </w:trPr>
        <w:tc>
          <w:tcPr>
            <w:tcW w:w="1706" w:type="dxa"/>
            <w:vMerge/>
            <w:shd w:val="clear" w:color="auto" w:fill="E2EFD9" w:themeFill="accent6" w:themeFillTint="33"/>
          </w:tcPr>
          <w:p w14:paraId="0EB757E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B359B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846D9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C6CD34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F154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5B3A9" w14:textId="77777777" w:rsidR="00463D13" w:rsidRPr="00606C6C" w:rsidRDefault="00463D13" w:rsidP="00241B3A">
            <w:pPr>
              <w:jc w:val="center"/>
              <w:rPr>
                <w:rFonts w:eastAsia="Times New Roman" w:cstheme="minorHAnsi"/>
                <w:b/>
                <w:bCs/>
                <w:color w:val="000000"/>
                <w:lang w:eastAsia="en-AU"/>
              </w:rPr>
            </w:pPr>
          </w:p>
        </w:tc>
        <w:tc>
          <w:tcPr>
            <w:tcW w:w="7078" w:type="dxa"/>
          </w:tcPr>
          <w:p w14:paraId="1B0A3FB3" w14:textId="77777777" w:rsidR="00463D13" w:rsidRPr="00606C6C" w:rsidRDefault="00463D13" w:rsidP="00241B3A">
            <w:pPr>
              <w:rPr>
                <w:rFonts w:eastAsia="Times New Roman" w:cstheme="minorHAnsi"/>
                <w:b/>
                <w:bCs/>
                <w:color w:val="000000"/>
                <w:lang w:eastAsia="en-AU"/>
              </w:rPr>
            </w:pPr>
          </w:p>
        </w:tc>
      </w:tr>
      <w:tr w:rsidR="00463D13" w:rsidRPr="00606C6C" w14:paraId="1D382B06" w14:textId="77777777" w:rsidTr="00463D13">
        <w:trPr>
          <w:trHeight w:val="269"/>
        </w:trPr>
        <w:tc>
          <w:tcPr>
            <w:tcW w:w="1706" w:type="dxa"/>
            <w:vMerge/>
            <w:shd w:val="clear" w:color="auto" w:fill="E2EFD9" w:themeFill="accent6" w:themeFillTint="33"/>
          </w:tcPr>
          <w:p w14:paraId="2641254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3F0FF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538EE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29D310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6E5A25" w14:textId="77777777" w:rsidR="00463D13" w:rsidRPr="00606C6C" w:rsidRDefault="00463D13" w:rsidP="00241B3A">
            <w:pPr>
              <w:jc w:val="center"/>
              <w:rPr>
                <w:rFonts w:eastAsia="Times New Roman" w:cstheme="minorHAnsi"/>
                <w:b/>
                <w:bCs/>
                <w:color w:val="000000"/>
                <w:lang w:eastAsia="en-AU"/>
              </w:rPr>
            </w:pPr>
          </w:p>
        </w:tc>
        <w:tc>
          <w:tcPr>
            <w:tcW w:w="719" w:type="dxa"/>
          </w:tcPr>
          <w:p w14:paraId="5B85024D" w14:textId="77777777" w:rsidR="00463D13" w:rsidRPr="00606C6C" w:rsidRDefault="00463D13" w:rsidP="00241B3A">
            <w:pPr>
              <w:jc w:val="center"/>
              <w:rPr>
                <w:rFonts w:eastAsia="Times New Roman" w:cstheme="minorHAnsi"/>
                <w:b/>
                <w:bCs/>
                <w:color w:val="000000"/>
                <w:lang w:eastAsia="en-AU"/>
              </w:rPr>
            </w:pPr>
          </w:p>
        </w:tc>
        <w:tc>
          <w:tcPr>
            <w:tcW w:w="7078" w:type="dxa"/>
          </w:tcPr>
          <w:p w14:paraId="18B61B0B" w14:textId="77777777" w:rsidR="00463D13" w:rsidRPr="00606C6C" w:rsidRDefault="00463D13" w:rsidP="00241B3A">
            <w:pPr>
              <w:rPr>
                <w:rFonts w:eastAsia="Times New Roman" w:cstheme="minorHAnsi"/>
                <w:b/>
                <w:bCs/>
                <w:color w:val="000000"/>
                <w:lang w:eastAsia="en-AU"/>
              </w:rPr>
            </w:pPr>
          </w:p>
        </w:tc>
      </w:tr>
      <w:tr w:rsidR="00463D13" w:rsidRPr="00606C6C" w14:paraId="332B8FDA" w14:textId="77777777" w:rsidTr="00463D13">
        <w:trPr>
          <w:trHeight w:val="269"/>
        </w:trPr>
        <w:tc>
          <w:tcPr>
            <w:tcW w:w="1706" w:type="dxa"/>
            <w:vMerge w:val="restart"/>
            <w:shd w:val="clear" w:color="auto" w:fill="E2EFD9" w:themeFill="accent6" w:themeFillTint="33"/>
          </w:tcPr>
          <w:p w14:paraId="0ED7373C"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16EB92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C234D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872A32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EAEB97" w14:textId="77777777" w:rsidR="00463D13" w:rsidRPr="00606C6C" w:rsidRDefault="00463D13" w:rsidP="00241B3A">
            <w:pPr>
              <w:jc w:val="center"/>
              <w:rPr>
                <w:rFonts w:eastAsia="Times New Roman" w:cstheme="minorHAnsi"/>
                <w:b/>
                <w:bCs/>
                <w:color w:val="000000"/>
                <w:lang w:eastAsia="en-AU"/>
              </w:rPr>
            </w:pPr>
          </w:p>
        </w:tc>
        <w:tc>
          <w:tcPr>
            <w:tcW w:w="719" w:type="dxa"/>
          </w:tcPr>
          <w:p w14:paraId="4F5CA518" w14:textId="77777777" w:rsidR="00463D13" w:rsidRPr="00606C6C" w:rsidRDefault="00463D13" w:rsidP="00241B3A">
            <w:pPr>
              <w:jc w:val="center"/>
              <w:rPr>
                <w:rFonts w:eastAsia="Times New Roman" w:cstheme="minorHAnsi"/>
                <w:b/>
                <w:bCs/>
                <w:color w:val="000000"/>
                <w:lang w:eastAsia="en-AU"/>
              </w:rPr>
            </w:pPr>
          </w:p>
        </w:tc>
        <w:tc>
          <w:tcPr>
            <w:tcW w:w="7078" w:type="dxa"/>
          </w:tcPr>
          <w:p w14:paraId="30366E20" w14:textId="77777777" w:rsidR="00463D13" w:rsidRPr="00606C6C" w:rsidRDefault="00463D13" w:rsidP="00241B3A">
            <w:pPr>
              <w:rPr>
                <w:rFonts w:eastAsia="Times New Roman" w:cstheme="minorHAnsi"/>
                <w:b/>
                <w:bCs/>
                <w:color w:val="000000"/>
                <w:lang w:eastAsia="en-AU"/>
              </w:rPr>
            </w:pPr>
          </w:p>
        </w:tc>
      </w:tr>
      <w:tr w:rsidR="00463D13" w:rsidRPr="00606C6C" w14:paraId="1CC3CF9A" w14:textId="77777777" w:rsidTr="00463D13">
        <w:trPr>
          <w:trHeight w:val="269"/>
        </w:trPr>
        <w:tc>
          <w:tcPr>
            <w:tcW w:w="1706" w:type="dxa"/>
            <w:vMerge/>
            <w:shd w:val="clear" w:color="auto" w:fill="E2EFD9" w:themeFill="accent6" w:themeFillTint="33"/>
          </w:tcPr>
          <w:p w14:paraId="293A69F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0FF5B4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F5CAD7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78B5A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DDC3AC" w14:textId="77777777" w:rsidR="00463D13" w:rsidRPr="00606C6C" w:rsidRDefault="00463D13" w:rsidP="00241B3A">
            <w:pPr>
              <w:jc w:val="center"/>
              <w:rPr>
                <w:rFonts w:eastAsia="Times New Roman" w:cstheme="minorHAnsi"/>
                <w:b/>
                <w:bCs/>
                <w:color w:val="000000"/>
                <w:lang w:eastAsia="en-AU"/>
              </w:rPr>
            </w:pPr>
          </w:p>
        </w:tc>
        <w:tc>
          <w:tcPr>
            <w:tcW w:w="719" w:type="dxa"/>
          </w:tcPr>
          <w:p w14:paraId="2CA88EED" w14:textId="77777777" w:rsidR="00463D13" w:rsidRPr="00606C6C" w:rsidRDefault="00463D13" w:rsidP="00241B3A">
            <w:pPr>
              <w:jc w:val="center"/>
              <w:rPr>
                <w:rFonts w:eastAsia="Times New Roman" w:cstheme="minorHAnsi"/>
                <w:b/>
                <w:bCs/>
                <w:color w:val="000000"/>
                <w:lang w:eastAsia="en-AU"/>
              </w:rPr>
            </w:pPr>
          </w:p>
        </w:tc>
        <w:tc>
          <w:tcPr>
            <w:tcW w:w="7078" w:type="dxa"/>
          </w:tcPr>
          <w:p w14:paraId="597FF416" w14:textId="77777777" w:rsidR="00463D13" w:rsidRPr="00606C6C" w:rsidRDefault="00463D13" w:rsidP="00241B3A">
            <w:pPr>
              <w:rPr>
                <w:rFonts w:eastAsia="Times New Roman" w:cstheme="minorHAnsi"/>
                <w:b/>
                <w:bCs/>
                <w:color w:val="000000"/>
                <w:lang w:eastAsia="en-AU"/>
              </w:rPr>
            </w:pPr>
          </w:p>
        </w:tc>
      </w:tr>
      <w:tr w:rsidR="00463D13" w:rsidRPr="00606C6C" w14:paraId="6FBCF3B4" w14:textId="77777777" w:rsidTr="00463D13">
        <w:trPr>
          <w:trHeight w:val="269"/>
        </w:trPr>
        <w:tc>
          <w:tcPr>
            <w:tcW w:w="1706" w:type="dxa"/>
            <w:vMerge/>
            <w:shd w:val="clear" w:color="auto" w:fill="E2EFD9" w:themeFill="accent6" w:themeFillTint="33"/>
          </w:tcPr>
          <w:p w14:paraId="1F00181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1A91FB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031B46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DE1900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15E5AFE" w14:textId="77777777" w:rsidR="00463D13" w:rsidRPr="00606C6C" w:rsidRDefault="00463D13" w:rsidP="00241B3A">
            <w:pPr>
              <w:jc w:val="center"/>
              <w:rPr>
                <w:rFonts w:eastAsia="Times New Roman" w:cstheme="minorHAnsi"/>
                <w:b/>
                <w:bCs/>
                <w:color w:val="000000"/>
                <w:lang w:eastAsia="en-AU"/>
              </w:rPr>
            </w:pPr>
          </w:p>
        </w:tc>
        <w:tc>
          <w:tcPr>
            <w:tcW w:w="719" w:type="dxa"/>
          </w:tcPr>
          <w:p w14:paraId="2BD59A04" w14:textId="77777777" w:rsidR="00463D13" w:rsidRPr="00606C6C" w:rsidRDefault="00463D13" w:rsidP="00241B3A">
            <w:pPr>
              <w:jc w:val="center"/>
              <w:rPr>
                <w:rFonts w:eastAsia="Times New Roman" w:cstheme="minorHAnsi"/>
                <w:b/>
                <w:bCs/>
                <w:color w:val="000000"/>
                <w:lang w:eastAsia="en-AU"/>
              </w:rPr>
            </w:pPr>
          </w:p>
        </w:tc>
        <w:tc>
          <w:tcPr>
            <w:tcW w:w="7078" w:type="dxa"/>
          </w:tcPr>
          <w:p w14:paraId="3C8259D4" w14:textId="77777777" w:rsidR="00463D13" w:rsidRPr="00606C6C" w:rsidRDefault="00463D13" w:rsidP="00241B3A">
            <w:pPr>
              <w:rPr>
                <w:rFonts w:eastAsia="Times New Roman" w:cstheme="minorHAnsi"/>
                <w:b/>
                <w:bCs/>
                <w:color w:val="000000"/>
                <w:lang w:eastAsia="en-AU"/>
              </w:rPr>
            </w:pPr>
          </w:p>
        </w:tc>
      </w:tr>
      <w:tr w:rsidR="00463D13" w:rsidRPr="00606C6C" w14:paraId="4A4BCC4C" w14:textId="77777777" w:rsidTr="00463D13">
        <w:trPr>
          <w:trHeight w:val="269"/>
        </w:trPr>
        <w:tc>
          <w:tcPr>
            <w:tcW w:w="1706" w:type="dxa"/>
            <w:vMerge/>
            <w:shd w:val="clear" w:color="auto" w:fill="E2EFD9" w:themeFill="accent6" w:themeFillTint="33"/>
          </w:tcPr>
          <w:p w14:paraId="3EDE2A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10DF0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E4976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52D2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B71C4AE" w14:textId="77777777" w:rsidR="00463D13" w:rsidRPr="00606C6C" w:rsidRDefault="00463D13" w:rsidP="00241B3A">
            <w:pPr>
              <w:jc w:val="center"/>
              <w:rPr>
                <w:rFonts w:eastAsia="Times New Roman" w:cstheme="minorHAnsi"/>
                <w:b/>
                <w:bCs/>
                <w:color w:val="000000"/>
                <w:lang w:eastAsia="en-AU"/>
              </w:rPr>
            </w:pPr>
          </w:p>
        </w:tc>
        <w:tc>
          <w:tcPr>
            <w:tcW w:w="719" w:type="dxa"/>
          </w:tcPr>
          <w:p w14:paraId="36931C1B" w14:textId="77777777" w:rsidR="00463D13" w:rsidRPr="00606C6C" w:rsidRDefault="00463D13" w:rsidP="00241B3A">
            <w:pPr>
              <w:jc w:val="center"/>
              <w:rPr>
                <w:rFonts w:eastAsia="Times New Roman" w:cstheme="minorHAnsi"/>
                <w:b/>
                <w:bCs/>
                <w:color w:val="000000"/>
                <w:lang w:eastAsia="en-AU"/>
              </w:rPr>
            </w:pPr>
          </w:p>
        </w:tc>
        <w:tc>
          <w:tcPr>
            <w:tcW w:w="7078" w:type="dxa"/>
          </w:tcPr>
          <w:p w14:paraId="44AA09EE" w14:textId="77777777" w:rsidR="00463D13" w:rsidRPr="00606C6C" w:rsidRDefault="00463D13" w:rsidP="00241B3A">
            <w:pPr>
              <w:rPr>
                <w:rFonts w:eastAsia="Times New Roman" w:cstheme="minorHAnsi"/>
                <w:b/>
                <w:bCs/>
                <w:color w:val="000000"/>
                <w:lang w:eastAsia="en-AU"/>
              </w:rPr>
            </w:pPr>
          </w:p>
        </w:tc>
      </w:tr>
      <w:tr w:rsidR="00463D13" w:rsidRPr="00606C6C" w14:paraId="36D91DA3" w14:textId="77777777" w:rsidTr="00463D13">
        <w:trPr>
          <w:trHeight w:val="269"/>
        </w:trPr>
        <w:tc>
          <w:tcPr>
            <w:tcW w:w="1706" w:type="dxa"/>
            <w:vMerge/>
            <w:shd w:val="clear" w:color="auto" w:fill="E2EFD9" w:themeFill="accent6" w:themeFillTint="33"/>
          </w:tcPr>
          <w:p w14:paraId="58E95B7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B66FEF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4FD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773485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CAA518B" w14:textId="77777777" w:rsidR="00463D13" w:rsidRPr="00606C6C" w:rsidRDefault="00463D13" w:rsidP="00241B3A">
            <w:pPr>
              <w:jc w:val="center"/>
              <w:rPr>
                <w:rFonts w:eastAsia="Times New Roman" w:cstheme="minorHAnsi"/>
                <w:b/>
                <w:bCs/>
                <w:color w:val="000000"/>
                <w:lang w:eastAsia="en-AU"/>
              </w:rPr>
            </w:pPr>
          </w:p>
        </w:tc>
        <w:tc>
          <w:tcPr>
            <w:tcW w:w="719" w:type="dxa"/>
          </w:tcPr>
          <w:p w14:paraId="2D0746F2" w14:textId="77777777" w:rsidR="00463D13" w:rsidRPr="00606C6C" w:rsidRDefault="00463D13" w:rsidP="00241B3A">
            <w:pPr>
              <w:jc w:val="center"/>
              <w:rPr>
                <w:rFonts w:eastAsia="Times New Roman" w:cstheme="minorHAnsi"/>
                <w:b/>
                <w:bCs/>
                <w:color w:val="000000"/>
                <w:lang w:eastAsia="en-AU"/>
              </w:rPr>
            </w:pPr>
          </w:p>
        </w:tc>
        <w:tc>
          <w:tcPr>
            <w:tcW w:w="7078" w:type="dxa"/>
          </w:tcPr>
          <w:p w14:paraId="0B3978BA" w14:textId="77777777" w:rsidR="00463D13" w:rsidRPr="00606C6C" w:rsidRDefault="00463D13" w:rsidP="00241B3A">
            <w:pPr>
              <w:rPr>
                <w:rFonts w:eastAsia="Times New Roman" w:cstheme="minorHAnsi"/>
                <w:b/>
                <w:bCs/>
                <w:color w:val="000000"/>
                <w:lang w:eastAsia="en-AU"/>
              </w:rPr>
            </w:pPr>
          </w:p>
        </w:tc>
      </w:tr>
      <w:tr w:rsidR="00463D13" w:rsidRPr="00606C6C" w14:paraId="11C92088" w14:textId="77777777" w:rsidTr="00463D13">
        <w:trPr>
          <w:trHeight w:val="269"/>
        </w:trPr>
        <w:tc>
          <w:tcPr>
            <w:tcW w:w="1706" w:type="dxa"/>
            <w:vMerge/>
            <w:shd w:val="clear" w:color="auto" w:fill="E2EFD9" w:themeFill="accent6" w:themeFillTint="33"/>
          </w:tcPr>
          <w:p w14:paraId="4252B4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D72AD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E945E8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CFBB08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AFB6BB" w14:textId="77777777" w:rsidR="00463D13" w:rsidRPr="00606C6C" w:rsidRDefault="00463D13" w:rsidP="00241B3A">
            <w:pPr>
              <w:jc w:val="center"/>
              <w:rPr>
                <w:rFonts w:eastAsia="Times New Roman" w:cstheme="minorHAnsi"/>
                <w:b/>
                <w:bCs/>
                <w:color w:val="000000"/>
                <w:lang w:eastAsia="en-AU"/>
              </w:rPr>
            </w:pPr>
          </w:p>
        </w:tc>
        <w:tc>
          <w:tcPr>
            <w:tcW w:w="719" w:type="dxa"/>
          </w:tcPr>
          <w:p w14:paraId="46020AA9" w14:textId="77777777" w:rsidR="00463D13" w:rsidRPr="00606C6C" w:rsidRDefault="00463D13" w:rsidP="00241B3A">
            <w:pPr>
              <w:jc w:val="center"/>
              <w:rPr>
                <w:rFonts w:eastAsia="Times New Roman" w:cstheme="minorHAnsi"/>
                <w:b/>
                <w:bCs/>
                <w:color w:val="000000"/>
                <w:lang w:eastAsia="en-AU"/>
              </w:rPr>
            </w:pPr>
          </w:p>
        </w:tc>
        <w:tc>
          <w:tcPr>
            <w:tcW w:w="7078" w:type="dxa"/>
          </w:tcPr>
          <w:p w14:paraId="575FD05B" w14:textId="77777777" w:rsidR="00463D13" w:rsidRPr="00606C6C" w:rsidRDefault="00463D13" w:rsidP="00241B3A">
            <w:pPr>
              <w:rPr>
                <w:rFonts w:eastAsia="Times New Roman" w:cstheme="minorHAnsi"/>
                <w:b/>
                <w:bCs/>
                <w:color w:val="000000"/>
                <w:lang w:eastAsia="en-AU"/>
              </w:rPr>
            </w:pPr>
          </w:p>
        </w:tc>
      </w:tr>
      <w:tr w:rsidR="00463D13" w:rsidRPr="00606C6C" w14:paraId="3C13CCE7" w14:textId="77777777" w:rsidTr="00463D13">
        <w:trPr>
          <w:trHeight w:val="269"/>
        </w:trPr>
        <w:tc>
          <w:tcPr>
            <w:tcW w:w="1706" w:type="dxa"/>
            <w:vMerge w:val="restart"/>
            <w:shd w:val="clear" w:color="auto" w:fill="E2EFD9" w:themeFill="accent6" w:themeFillTint="33"/>
            <w:vAlign w:val="center"/>
          </w:tcPr>
          <w:p w14:paraId="6BF1C357"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34DFDAD1"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DA414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207AB0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B38B150" w14:textId="77777777" w:rsidR="00463D13" w:rsidRPr="00606C6C" w:rsidRDefault="00463D13" w:rsidP="00241B3A">
            <w:pPr>
              <w:jc w:val="center"/>
              <w:rPr>
                <w:rFonts w:eastAsia="Times New Roman" w:cstheme="minorHAnsi"/>
                <w:b/>
                <w:bCs/>
                <w:color w:val="000000"/>
                <w:lang w:eastAsia="en-AU"/>
              </w:rPr>
            </w:pPr>
          </w:p>
        </w:tc>
        <w:tc>
          <w:tcPr>
            <w:tcW w:w="719" w:type="dxa"/>
          </w:tcPr>
          <w:p w14:paraId="38F72374" w14:textId="77777777" w:rsidR="00463D13" w:rsidRPr="00606C6C" w:rsidRDefault="00463D13" w:rsidP="00241B3A">
            <w:pPr>
              <w:jc w:val="center"/>
              <w:rPr>
                <w:rFonts w:eastAsia="Times New Roman" w:cstheme="minorHAnsi"/>
                <w:b/>
                <w:bCs/>
                <w:color w:val="000000"/>
                <w:lang w:eastAsia="en-AU"/>
              </w:rPr>
            </w:pPr>
          </w:p>
        </w:tc>
        <w:tc>
          <w:tcPr>
            <w:tcW w:w="7078" w:type="dxa"/>
          </w:tcPr>
          <w:p w14:paraId="7C17E75D" w14:textId="77777777" w:rsidR="00463D13" w:rsidRPr="00606C6C" w:rsidRDefault="00463D13" w:rsidP="00241B3A">
            <w:pPr>
              <w:rPr>
                <w:rFonts w:eastAsia="Times New Roman" w:cstheme="minorHAnsi"/>
                <w:b/>
                <w:bCs/>
                <w:color w:val="000000"/>
                <w:lang w:eastAsia="en-AU"/>
              </w:rPr>
            </w:pPr>
          </w:p>
        </w:tc>
      </w:tr>
      <w:tr w:rsidR="00463D13" w:rsidRPr="00606C6C" w14:paraId="179D1A43" w14:textId="77777777" w:rsidTr="00463D13">
        <w:trPr>
          <w:trHeight w:val="269"/>
        </w:trPr>
        <w:tc>
          <w:tcPr>
            <w:tcW w:w="1706" w:type="dxa"/>
            <w:vMerge/>
            <w:shd w:val="clear" w:color="auto" w:fill="E2EFD9" w:themeFill="accent6" w:themeFillTint="33"/>
          </w:tcPr>
          <w:p w14:paraId="5EA885F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22862F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268AE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F4091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0D4931" w14:textId="77777777" w:rsidR="00463D13" w:rsidRPr="00606C6C" w:rsidRDefault="00463D13" w:rsidP="00241B3A">
            <w:pPr>
              <w:jc w:val="center"/>
              <w:rPr>
                <w:rFonts w:eastAsia="Times New Roman" w:cstheme="minorHAnsi"/>
                <w:b/>
                <w:bCs/>
                <w:color w:val="000000"/>
                <w:lang w:eastAsia="en-AU"/>
              </w:rPr>
            </w:pPr>
          </w:p>
        </w:tc>
        <w:tc>
          <w:tcPr>
            <w:tcW w:w="719" w:type="dxa"/>
          </w:tcPr>
          <w:p w14:paraId="75BD991D" w14:textId="77777777" w:rsidR="00463D13" w:rsidRPr="00606C6C" w:rsidRDefault="00463D13" w:rsidP="00241B3A">
            <w:pPr>
              <w:jc w:val="center"/>
              <w:rPr>
                <w:rFonts w:eastAsia="Times New Roman" w:cstheme="minorHAnsi"/>
                <w:b/>
                <w:bCs/>
                <w:color w:val="000000"/>
                <w:lang w:eastAsia="en-AU"/>
              </w:rPr>
            </w:pPr>
          </w:p>
        </w:tc>
        <w:tc>
          <w:tcPr>
            <w:tcW w:w="7078" w:type="dxa"/>
          </w:tcPr>
          <w:p w14:paraId="05A7F636" w14:textId="77777777" w:rsidR="00463D13" w:rsidRPr="00606C6C" w:rsidRDefault="00463D13" w:rsidP="00241B3A">
            <w:pPr>
              <w:rPr>
                <w:rFonts w:eastAsia="Times New Roman" w:cstheme="minorHAnsi"/>
                <w:b/>
                <w:bCs/>
                <w:color w:val="000000"/>
                <w:lang w:eastAsia="en-AU"/>
              </w:rPr>
            </w:pPr>
          </w:p>
        </w:tc>
      </w:tr>
      <w:tr w:rsidR="00463D13" w:rsidRPr="00606C6C" w14:paraId="207341E6" w14:textId="77777777" w:rsidTr="00463D13">
        <w:trPr>
          <w:trHeight w:val="269"/>
        </w:trPr>
        <w:tc>
          <w:tcPr>
            <w:tcW w:w="1706" w:type="dxa"/>
            <w:vMerge/>
            <w:shd w:val="clear" w:color="auto" w:fill="E2EFD9" w:themeFill="accent6" w:themeFillTint="33"/>
          </w:tcPr>
          <w:p w14:paraId="010529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E02A25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61BC0E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C4FBB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CF8ACF6" w14:textId="77777777" w:rsidR="00463D13" w:rsidRPr="00606C6C" w:rsidRDefault="00463D13" w:rsidP="00241B3A">
            <w:pPr>
              <w:jc w:val="center"/>
              <w:rPr>
                <w:rFonts w:eastAsia="Times New Roman" w:cstheme="minorHAnsi"/>
                <w:b/>
                <w:bCs/>
                <w:color w:val="000000"/>
                <w:lang w:eastAsia="en-AU"/>
              </w:rPr>
            </w:pPr>
          </w:p>
        </w:tc>
        <w:tc>
          <w:tcPr>
            <w:tcW w:w="719" w:type="dxa"/>
          </w:tcPr>
          <w:p w14:paraId="5B10365A" w14:textId="77777777" w:rsidR="00463D13" w:rsidRPr="00606C6C" w:rsidRDefault="00463D13" w:rsidP="00241B3A">
            <w:pPr>
              <w:jc w:val="center"/>
              <w:rPr>
                <w:rFonts w:eastAsia="Times New Roman" w:cstheme="minorHAnsi"/>
                <w:b/>
                <w:bCs/>
                <w:color w:val="000000"/>
                <w:lang w:eastAsia="en-AU"/>
              </w:rPr>
            </w:pPr>
          </w:p>
        </w:tc>
        <w:tc>
          <w:tcPr>
            <w:tcW w:w="7078" w:type="dxa"/>
          </w:tcPr>
          <w:p w14:paraId="1802047F" w14:textId="77777777" w:rsidR="00463D13" w:rsidRPr="00606C6C" w:rsidRDefault="00463D13" w:rsidP="00241B3A">
            <w:pPr>
              <w:rPr>
                <w:rFonts w:eastAsia="Times New Roman" w:cstheme="minorHAnsi"/>
                <w:b/>
                <w:bCs/>
                <w:color w:val="000000"/>
                <w:lang w:eastAsia="en-AU"/>
              </w:rPr>
            </w:pPr>
          </w:p>
        </w:tc>
      </w:tr>
      <w:tr w:rsidR="00463D13" w:rsidRPr="00606C6C" w14:paraId="12162308" w14:textId="77777777" w:rsidTr="00463D13">
        <w:trPr>
          <w:trHeight w:val="269"/>
        </w:trPr>
        <w:tc>
          <w:tcPr>
            <w:tcW w:w="1706" w:type="dxa"/>
            <w:vMerge/>
            <w:shd w:val="clear" w:color="auto" w:fill="E2EFD9" w:themeFill="accent6" w:themeFillTint="33"/>
          </w:tcPr>
          <w:p w14:paraId="00B3CC2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ABC5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4C3432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F3AA6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BDD56AC" w14:textId="77777777" w:rsidR="00463D13" w:rsidRPr="00606C6C" w:rsidRDefault="00463D13" w:rsidP="00241B3A">
            <w:pPr>
              <w:jc w:val="center"/>
              <w:rPr>
                <w:rFonts w:eastAsia="Times New Roman" w:cstheme="minorHAnsi"/>
                <w:b/>
                <w:bCs/>
                <w:color w:val="000000"/>
                <w:lang w:eastAsia="en-AU"/>
              </w:rPr>
            </w:pPr>
          </w:p>
        </w:tc>
        <w:tc>
          <w:tcPr>
            <w:tcW w:w="719" w:type="dxa"/>
          </w:tcPr>
          <w:p w14:paraId="3552E272" w14:textId="77777777" w:rsidR="00463D13" w:rsidRPr="00606C6C" w:rsidRDefault="00463D13" w:rsidP="00241B3A">
            <w:pPr>
              <w:jc w:val="center"/>
              <w:rPr>
                <w:rFonts w:eastAsia="Times New Roman" w:cstheme="minorHAnsi"/>
                <w:b/>
                <w:bCs/>
                <w:color w:val="000000"/>
                <w:lang w:eastAsia="en-AU"/>
              </w:rPr>
            </w:pPr>
          </w:p>
        </w:tc>
        <w:tc>
          <w:tcPr>
            <w:tcW w:w="7078" w:type="dxa"/>
          </w:tcPr>
          <w:p w14:paraId="47C600B6" w14:textId="77777777" w:rsidR="00463D13" w:rsidRPr="00606C6C" w:rsidRDefault="00463D13" w:rsidP="00241B3A">
            <w:pPr>
              <w:rPr>
                <w:rFonts w:eastAsia="Times New Roman" w:cstheme="minorHAnsi"/>
                <w:b/>
                <w:bCs/>
                <w:color w:val="000000"/>
                <w:lang w:eastAsia="en-AU"/>
              </w:rPr>
            </w:pPr>
          </w:p>
        </w:tc>
      </w:tr>
      <w:tr w:rsidR="00463D13" w:rsidRPr="00606C6C" w14:paraId="37C5E91B" w14:textId="77777777" w:rsidTr="00463D13">
        <w:trPr>
          <w:trHeight w:val="269"/>
        </w:trPr>
        <w:tc>
          <w:tcPr>
            <w:tcW w:w="1706" w:type="dxa"/>
            <w:vMerge/>
            <w:shd w:val="clear" w:color="auto" w:fill="E2EFD9" w:themeFill="accent6" w:themeFillTint="33"/>
          </w:tcPr>
          <w:p w14:paraId="764AA65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DD7A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BB1B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C28369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DC301C4" w14:textId="77777777" w:rsidR="00463D13" w:rsidRPr="00606C6C" w:rsidRDefault="00463D13" w:rsidP="00241B3A">
            <w:pPr>
              <w:jc w:val="center"/>
              <w:rPr>
                <w:rFonts w:eastAsia="Times New Roman" w:cstheme="minorHAnsi"/>
                <w:b/>
                <w:bCs/>
                <w:color w:val="000000"/>
                <w:lang w:eastAsia="en-AU"/>
              </w:rPr>
            </w:pPr>
          </w:p>
        </w:tc>
        <w:tc>
          <w:tcPr>
            <w:tcW w:w="719" w:type="dxa"/>
          </w:tcPr>
          <w:p w14:paraId="7D279DE8" w14:textId="77777777" w:rsidR="00463D13" w:rsidRPr="00606C6C" w:rsidRDefault="00463D13" w:rsidP="00241B3A">
            <w:pPr>
              <w:jc w:val="center"/>
              <w:rPr>
                <w:rFonts w:eastAsia="Times New Roman" w:cstheme="minorHAnsi"/>
                <w:b/>
                <w:bCs/>
                <w:color w:val="000000"/>
                <w:lang w:eastAsia="en-AU"/>
              </w:rPr>
            </w:pPr>
          </w:p>
        </w:tc>
        <w:tc>
          <w:tcPr>
            <w:tcW w:w="7078" w:type="dxa"/>
          </w:tcPr>
          <w:p w14:paraId="73E1C816" w14:textId="77777777" w:rsidR="00463D13" w:rsidRPr="00606C6C" w:rsidRDefault="00463D13" w:rsidP="00241B3A">
            <w:pPr>
              <w:rPr>
                <w:rFonts w:eastAsia="Times New Roman" w:cstheme="minorHAnsi"/>
                <w:b/>
                <w:bCs/>
                <w:color w:val="000000"/>
                <w:lang w:eastAsia="en-AU"/>
              </w:rPr>
            </w:pPr>
          </w:p>
        </w:tc>
      </w:tr>
      <w:tr w:rsidR="00463D13" w:rsidRPr="00606C6C" w14:paraId="30505AB7" w14:textId="77777777" w:rsidTr="00463D13">
        <w:trPr>
          <w:trHeight w:val="316"/>
        </w:trPr>
        <w:tc>
          <w:tcPr>
            <w:tcW w:w="1706" w:type="dxa"/>
            <w:vMerge/>
            <w:shd w:val="clear" w:color="auto" w:fill="E2EFD9" w:themeFill="accent6" w:themeFillTint="33"/>
          </w:tcPr>
          <w:p w14:paraId="3E8C870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025DA2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7301C7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C0971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671E883" w14:textId="77777777" w:rsidR="00463D13" w:rsidRPr="00606C6C" w:rsidRDefault="00463D13" w:rsidP="00241B3A">
            <w:pPr>
              <w:jc w:val="center"/>
              <w:rPr>
                <w:rFonts w:eastAsia="Times New Roman" w:cstheme="minorHAnsi"/>
                <w:b/>
                <w:bCs/>
                <w:color w:val="000000"/>
                <w:lang w:eastAsia="en-AU"/>
              </w:rPr>
            </w:pPr>
          </w:p>
        </w:tc>
        <w:tc>
          <w:tcPr>
            <w:tcW w:w="719" w:type="dxa"/>
          </w:tcPr>
          <w:p w14:paraId="4AF1AD2D" w14:textId="77777777" w:rsidR="00463D13" w:rsidRPr="00606C6C" w:rsidRDefault="00463D13" w:rsidP="00241B3A">
            <w:pPr>
              <w:jc w:val="center"/>
              <w:rPr>
                <w:rFonts w:eastAsia="Times New Roman" w:cstheme="minorHAnsi"/>
                <w:b/>
                <w:bCs/>
                <w:color w:val="000000"/>
                <w:lang w:eastAsia="en-AU"/>
              </w:rPr>
            </w:pPr>
          </w:p>
        </w:tc>
        <w:tc>
          <w:tcPr>
            <w:tcW w:w="7078" w:type="dxa"/>
          </w:tcPr>
          <w:p w14:paraId="348D6B0B" w14:textId="77777777" w:rsidR="00463D13" w:rsidRPr="00606C6C" w:rsidRDefault="00463D13" w:rsidP="00241B3A">
            <w:pPr>
              <w:rPr>
                <w:rFonts w:eastAsia="Times New Roman" w:cstheme="minorHAnsi"/>
                <w:b/>
                <w:bCs/>
                <w:color w:val="000000"/>
                <w:lang w:eastAsia="en-AU"/>
              </w:rPr>
            </w:pPr>
          </w:p>
        </w:tc>
      </w:tr>
      <w:tr w:rsidR="00463D13" w:rsidRPr="00606C6C" w14:paraId="470B9A21" w14:textId="77777777" w:rsidTr="00463D13">
        <w:trPr>
          <w:trHeight w:val="269"/>
        </w:trPr>
        <w:tc>
          <w:tcPr>
            <w:tcW w:w="1706" w:type="dxa"/>
            <w:vMerge w:val="restart"/>
            <w:shd w:val="clear" w:color="auto" w:fill="E2EFD9" w:themeFill="accent6" w:themeFillTint="33"/>
            <w:vAlign w:val="center"/>
          </w:tcPr>
          <w:p w14:paraId="15B4F08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597C40E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ED30AA2"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14B901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AE48944" w14:textId="77777777" w:rsidR="00463D13" w:rsidRPr="00606C6C" w:rsidRDefault="00463D13" w:rsidP="00241B3A">
            <w:pPr>
              <w:jc w:val="center"/>
              <w:rPr>
                <w:rFonts w:eastAsia="Times New Roman" w:cstheme="minorHAnsi"/>
                <w:b/>
                <w:bCs/>
                <w:color w:val="000000"/>
                <w:lang w:eastAsia="en-AU"/>
              </w:rPr>
            </w:pPr>
          </w:p>
        </w:tc>
        <w:tc>
          <w:tcPr>
            <w:tcW w:w="719" w:type="dxa"/>
          </w:tcPr>
          <w:p w14:paraId="0C72E2A7" w14:textId="77777777" w:rsidR="00463D13" w:rsidRPr="00606C6C" w:rsidRDefault="00463D13" w:rsidP="00241B3A">
            <w:pPr>
              <w:jc w:val="center"/>
              <w:rPr>
                <w:rFonts w:eastAsia="Times New Roman" w:cstheme="minorHAnsi"/>
                <w:b/>
                <w:bCs/>
                <w:color w:val="000000"/>
                <w:lang w:eastAsia="en-AU"/>
              </w:rPr>
            </w:pPr>
          </w:p>
        </w:tc>
        <w:tc>
          <w:tcPr>
            <w:tcW w:w="7078" w:type="dxa"/>
          </w:tcPr>
          <w:p w14:paraId="2E6DD831" w14:textId="77777777" w:rsidR="00463D13" w:rsidRPr="00606C6C" w:rsidRDefault="00463D13" w:rsidP="00241B3A">
            <w:pPr>
              <w:rPr>
                <w:rFonts w:eastAsia="Times New Roman" w:cstheme="minorHAnsi"/>
                <w:b/>
                <w:bCs/>
                <w:color w:val="000000"/>
                <w:lang w:eastAsia="en-AU"/>
              </w:rPr>
            </w:pPr>
          </w:p>
        </w:tc>
      </w:tr>
      <w:tr w:rsidR="00463D13" w:rsidRPr="00606C6C" w14:paraId="1669046B" w14:textId="77777777" w:rsidTr="00463D13">
        <w:trPr>
          <w:trHeight w:val="269"/>
        </w:trPr>
        <w:tc>
          <w:tcPr>
            <w:tcW w:w="1706" w:type="dxa"/>
            <w:vMerge/>
            <w:shd w:val="clear" w:color="auto" w:fill="E2EFD9" w:themeFill="accent6" w:themeFillTint="33"/>
          </w:tcPr>
          <w:p w14:paraId="2324C5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4A7334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6D1D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C8CA4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A845834" w14:textId="77777777" w:rsidR="00463D13" w:rsidRPr="00606C6C" w:rsidRDefault="00463D13" w:rsidP="00241B3A">
            <w:pPr>
              <w:jc w:val="center"/>
              <w:rPr>
                <w:rFonts w:eastAsia="Times New Roman" w:cstheme="minorHAnsi"/>
                <w:b/>
                <w:bCs/>
                <w:color w:val="000000"/>
                <w:lang w:eastAsia="en-AU"/>
              </w:rPr>
            </w:pPr>
          </w:p>
        </w:tc>
        <w:tc>
          <w:tcPr>
            <w:tcW w:w="719" w:type="dxa"/>
          </w:tcPr>
          <w:p w14:paraId="62387949" w14:textId="77777777" w:rsidR="00463D13" w:rsidRPr="00606C6C" w:rsidRDefault="00463D13" w:rsidP="00241B3A">
            <w:pPr>
              <w:jc w:val="center"/>
              <w:rPr>
                <w:rFonts w:eastAsia="Times New Roman" w:cstheme="minorHAnsi"/>
                <w:b/>
                <w:bCs/>
                <w:color w:val="000000"/>
                <w:lang w:eastAsia="en-AU"/>
              </w:rPr>
            </w:pPr>
          </w:p>
        </w:tc>
        <w:tc>
          <w:tcPr>
            <w:tcW w:w="7078" w:type="dxa"/>
          </w:tcPr>
          <w:p w14:paraId="2B91E0C7" w14:textId="77777777" w:rsidR="00463D13" w:rsidRPr="00606C6C" w:rsidRDefault="00463D13" w:rsidP="00241B3A">
            <w:pPr>
              <w:rPr>
                <w:rFonts w:eastAsia="Times New Roman" w:cstheme="minorHAnsi"/>
                <w:b/>
                <w:bCs/>
                <w:color w:val="000000"/>
                <w:lang w:eastAsia="en-AU"/>
              </w:rPr>
            </w:pPr>
          </w:p>
        </w:tc>
      </w:tr>
      <w:tr w:rsidR="00463D13" w:rsidRPr="00606C6C" w14:paraId="30C9AC22" w14:textId="77777777" w:rsidTr="00463D13">
        <w:trPr>
          <w:trHeight w:val="269"/>
        </w:trPr>
        <w:tc>
          <w:tcPr>
            <w:tcW w:w="1706" w:type="dxa"/>
            <w:vMerge/>
            <w:shd w:val="clear" w:color="auto" w:fill="E2EFD9" w:themeFill="accent6" w:themeFillTint="33"/>
          </w:tcPr>
          <w:p w14:paraId="55DB335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54D92D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C06C3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A823D7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7C3D1F" w14:textId="77777777" w:rsidR="00463D13" w:rsidRPr="00606C6C" w:rsidRDefault="00463D13" w:rsidP="00241B3A">
            <w:pPr>
              <w:jc w:val="center"/>
              <w:rPr>
                <w:rFonts w:eastAsia="Times New Roman" w:cstheme="minorHAnsi"/>
                <w:b/>
                <w:bCs/>
                <w:color w:val="000000"/>
                <w:lang w:eastAsia="en-AU"/>
              </w:rPr>
            </w:pPr>
          </w:p>
        </w:tc>
        <w:tc>
          <w:tcPr>
            <w:tcW w:w="719" w:type="dxa"/>
          </w:tcPr>
          <w:p w14:paraId="164187A9"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E171D" w14:textId="77777777" w:rsidR="00463D13" w:rsidRPr="00606C6C" w:rsidRDefault="00463D13" w:rsidP="00241B3A">
            <w:pPr>
              <w:rPr>
                <w:rFonts w:eastAsia="Times New Roman" w:cstheme="minorHAnsi"/>
                <w:b/>
                <w:bCs/>
                <w:color w:val="000000"/>
                <w:lang w:eastAsia="en-AU"/>
              </w:rPr>
            </w:pPr>
          </w:p>
        </w:tc>
      </w:tr>
      <w:tr w:rsidR="00463D13" w:rsidRPr="00606C6C" w14:paraId="68F40044" w14:textId="77777777" w:rsidTr="00463D13">
        <w:trPr>
          <w:trHeight w:val="269"/>
        </w:trPr>
        <w:tc>
          <w:tcPr>
            <w:tcW w:w="1706" w:type="dxa"/>
            <w:vMerge/>
            <w:shd w:val="clear" w:color="auto" w:fill="E2EFD9" w:themeFill="accent6" w:themeFillTint="33"/>
          </w:tcPr>
          <w:p w14:paraId="43DD687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FFEA9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B1CEA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51DB2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E510BA9" w14:textId="77777777" w:rsidR="00463D13" w:rsidRPr="00606C6C" w:rsidRDefault="00463D13" w:rsidP="00241B3A">
            <w:pPr>
              <w:jc w:val="center"/>
              <w:rPr>
                <w:rFonts w:eastAsia="Times New Roman" w:cstheme="minorHAnsi"/>
                <w:b/>
                <w:bCs/>
                <w:color w:val="000000"/>
                <w:lang w:eastAsia="en-AU"/>
              </w:rPr>
            </w:pPr>
          </w:p>
        </w:tc>
        <w:tc>
          <w:tcPr>
            <w:tcW w:w="719" w:type="dxa"/>
          </w:tcPr>
          <w:p w14:paraId="2639177B" w14:textId="77777777" w:rsidR="00463D13" w:rsidRPr="00606C6C" w:rsidRDefault="00463D13" w:rsidP="00241B3A">
            <w:pPr>
              <w:jc w:val="center"/>
              <w:rPr>
                <w:rFonts w:eastAsia="Times New Roman" w:cstheme="minorHAnsi"/>
                <w:b/>
                <w:bCs/>
                <w:color w:val="000000"/>
                <w:lang w:eastAsia="en-AU"/>
              </w:rPr>
            </w:pPr>
          </w:p>
        </w:tc>
        <w:tc>
          <w:tcPr>
            <w:tcW w:w="7078" w:type="dxa"/>
          </w:tcPr>
          <w:p w14:paraId="77468F4A" w14:textId="77777777" w:rsidR="00463D13" w:rsidRPr="00606C6C" w:rsidRDefault="00463D13" w:rsidP="00241B3A">
            <w:pPr>
              <w:rPr>
                <w:rFonts w:eastAsia="Times New Roman" w:cstheme="minorHAnsi"/>
                <w:b/>
                <w:bCs/>
                <w:color w:val="000000"/>
                <w:lang w:eastAsia="en-AU"/>
              </w:rPr>
            </w:pPr>
          </w:p>
        </w:tc>
      </w:tr>
      <w:tr w:rsidR="00463D13" w:rsidRPr="00606C6C" w14:paraId="002125A8" w14:textId="77777777" w:rsidTr="00463D13">
        <w:trPr>
          <w:trHeight w:val="269"/>
        </w:trPr>
        <w:tc>
          <w:tcPr>
            <w:tcW w:w="1706" w:type="dxa"/>
            <w:vMerge/>
            <w:shd w:val="clear" w:color="auto" w:fill="E2EFD9" w:themeFill="accent6" w:themeFillTint="33"/>
          </w:tcPr>
          <w:p w14:paraId="73BB309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4486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7939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916EF2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E0EA47" w14:textId="77777777" w:rsidR="00463D13" w:rsidRPr="00606C6C" w:rsidRDefault="00463D13" w:rsidP="00241B3A">
            <w:pPr>
              <w:jc w:val="center"/>
              <w:rPr>
                <w:rFonts w:eastAsia="Times New Roman" w:cstheme="minorHAnsi"/>
                <w:b/>
                <w:bCs/>
                <w:color w:val="000000"/>
                <w:lang w:eastAsia="en-AU"/>
              </w:rPr>
            </w:pPr>
          </w:p>
        </w:tc>
        <w:tc>
          <w:tcPr>
            <w:tcW w:w="719" w:type="dxa"/>
          </w:tcPr>
          <w:p w14:paraId="72889A9A" w14:textId="77777777" w:rsidR="00463D13" w:rsidRPr="00606C6C" w:rsidRDefault="00463D13" w:rsidP="00241B3A">
            <w:pPr>
              <w:jc w:val="center"/>
              <w:rPr>
                <w:rFonts w:eastAsia="Times New Roman" w:cstheme="minorHAnsi"/>
                <w:b/>
                <w:bCs/>
                <w:color w:val="000000"/>
                <w:lang w:eastAsia="en-AU"/>
              </w:rPr>
            </w:pPr>
          </w:p>
        </w:tc>
        <w:tc>
          <w:tcPr>
            <w:tcW w:w="7078" w:type="dxa"/>
          </w:tcPr>
          <w:p w14:paraId="7DA00D0A" w14:textId="77777777" w:rsidR="00463D13" w:rsidRPr="00606C6C" w:rsidRDefault="00463D13" w:rsidP="00241B3A">
            <w:pPr>
              <w:rPr>
                <w:rFonts w:eastAsia="Times New Roman" w:cstheme="minorHAnsi"/>
                <w:b/>
                <w:bCs/>
                <w:color w:val="000000"/>
                <w:lang w:eastAsia="en-AU"/>
              </w:rPr>
            </w:pPr>
          </w:p>
        </w:tc>
      </w:tr>
      <w:tr w:rsidR="00463D13" w:rsidRPr="00606C6C" w14:paraId="61B4C6D7" w14:textId="77777777" w:rsidTr="00463D13">
        <w:trPr>
          <w:trHeight w:val="354"/>
        </w:trPr>
        <w:tc>
          <w:tcPr>
            <w:tcW w:w="1706" w:type="dxa"/>
            <w:vMerge/>
            <w:shd w:val="clear" w:color="auto" w:fill="E2EFD9" w:themeFill="accent6" w:themeFillTint="33"/>
          </w:tcPr>
          <w:p w14:paraId="12AE5C9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62326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92CC2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3ADF05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2EB32F3" w14:textId="77777777" w:rsidR="00463D13" w:rsidRPr="00606C6C" w:rsidRDefault="00463D13" w:rsidP="00241B3A">
            <w:pPr>
              <w:jc w:val="center"/>
              <w:rPr>
                <w:rFonts w:eastAsia="Times New Roman" w:cstheme="minorHAnsi"/>
                <w:b/>
                <w:bCs/>
                <w:color w:val="000000"/>
                <w:lang w:eastAsia="en-AU"/>
              </w:rPr>
            </w:pPr>
          </w:p>
        </w:tc>
        <w:tc>
          <w:tcPr>
            <w:tcW w:w="719" w:type="dxa"/>
          </w:tcPr>
          <w:p w14:paraId="640E3DDC" w14:textId="77777777" w:rsidR="00463D13" w:rsidRPr="00606C6C" w:rsidRDefault="00463D13" w:rsidP="00241B3A">
            <w:pPr>
              <w:jc w:val="center"/>
              <w:rPr>
                <w:rFonts w:eastAsia="Times New Roman" w:cstheme="minorHAnsi"/>
                <w:b/>
                <w:bCs/>
                <w:color w:val="000000"/>
                <w:lang w:eastAsia="en-AU"/>
              </w:rPr>
            </w:pPr>
          </w:p>
        </w:tc>
        <w:tc>
          <w:tcPr>
            <w:tcW w:w="7078" w:type="dxa"/>
          </w:tcPr>
          <w:p w14:paraId="116819DC" w14:textId="77777777" w:rsidR="00463D13" w:rsidRPr="00606C6C" w:rsidRDefault="00463D13" w:rsidP="00241B3A">
            <w:pPr>
              <w:rPr>
                <w:rFonts w:eastAsia="Times New Roman" w:cstheme="minorHAnsi"/>
                <w:b/>
                <w:bCs/>
                <w:color w:val="000000"/>
                <w:lang w:eastAsia="en-AU"/>
              </w:rPr>
            </w:pPr>
          </w:p>
        </w:tc>
      </w:tr>
      <w:tr w:rsidR="00463D13" w:rsidRPr="00606C6C" w14:paraId="1EBDAA3E" w14:textId="77777777" w:rsidTr="00463D13">
        <w:trPr>
          <w:trHeight w:val="269"/>
        </w:trPr>
        <w:tc>
          <w:tcPr>
            <w:tcW w:w="1706" w:type="dxa"/>
            <w:vMerge w:val="restart"/>
            <w:shd w:val="clear" w:color="auto" w:fill="E2EFD9" w:themeFill="accent6" w:themeFillTint="33"/>
            <w:vAlign w:val="center"/>
          </w:tcPr>
          <w:p w14:paraId="6F3D0F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48C7D8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B99F1A"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819A59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AF1DF6D" w14:textId="77777777" w:rsidR="00463D13" w:rsidRPr="00606C6C" w:rsidRDefault="00463D13" w:rsidP="00241B3A">
            <w:pPr>
              <w:jc w:val="center"/>
              <w:rPr>
                <w:rFonts w:eastAsia="Times New Roman" w:cstheme="minorHAnsi"/>
                <w:b/>
                <w:bCs/>
                <w:color w:val="000000"/>
                <w:lang w:eastAsia="en-AU"/>
              </w:rPr>
            </w:pPr>
          </w:p>
        </w:tc>
        <w:tc>
          <w:tcPr>
            <w:tcW w:w="719" w:type="dxa"/>
          </w:tcPr>
          <w:p w14:paraId="2C154F6F" w14:textId="77777777" w:rsidR="00463D13" w:rsidRPr="00606C6C" w:rsidRDefault="00463D13" w:rsidP="00241B3A">
            <w:pPr>
              <w:jc w:val="center"/>
              <w:rPr>
                <w:rFonts w:eastAsia="Times New Roman" w:cstheme="minorHAnsi"/>
                <w:b/>
                <w:bCs/>
                <w:color w:val="000000"/>
                <w:lang w:eastAsia="en-AU"/>
              </w:rPr>
            </w:pPr>
          </w:p>
        </w:tc>
        <w:tc>
          <w:tcPr>
            <w:tcW w:w="7078" w:type="dxa"/>
          </w:tcPr>
          <w:p w14:paraId="48953276" w14:textId="77777777" w:rsidR="00463D13" w:rsidRPr="00606C6C" w:rsidRDefault="00463D13" w:rsidP="00241B3A">
            <w:pPr>
              <w:rPr>
                <w:rFonts w:eastAsia="Times New Roman" w:cstheme="minorHAnsi"/>
                <w:b/>
                <w:bCs/>
                <w:color w:val="000000"/>
                <w:lang w:eastAsia="en-AU"/>
              </w:rPr>
            </w:pPr>
          </w:p>
        </w:tc>
      </w:tr>
      <w:tr w:rsidR="00463D13" w:rsidRPr="00606C6C" w14:paraId="23A51182" w14:textId="77777777" w:rsidTr="00463D13">
        <w:trPr>
          <w:trHeight w:val="269"/>
        </w:trPr>
        <w:tc>
          <w:tcPr>
            <w:tcW w:w="1706" w:type="dxa"/>
            <w:vMerge/>
            <w:shd w:val="clear" w:color="auto" w:fill="E2EFD9" w:themeFill="accent6" w:themeFillTint="33"/>
          </w:tcPr>
          <w:p w14:paraId="6D38CA0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6ABC05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FEB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83AF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919CA4C" w14:textId="77777777" w:rsidR="00463D13" w:rsidRPr="00606C6C" w:rsidRDefault="00463D13" w:rsidP="00241B3A">
            <w:pPr>
              <w:jc w:val="center"/>
              <w:rPr>
                <w:rFonts w:eastAsia="Times New Roman" w:cstheme="minorHAnsi"/>
                <w:b/>
                <w:bCs/>
                <w:color w:val="000000"/>
                <w:lang w:eastAsia="en-AU"/>
              </w:rPr>
            </w:pPr>
          </w:p>
        </w:tc>
        <w:tc>
          <w:tcPr>
            <w:tcW w:w="719" w:type="dxa"/>
          </w:tcPr>
          <w:p w14:paraId="0D727A36" w14:textId="77777777" w:rsidR="00463D13" w:rsidRPr="00606C6C" w:rsidRDefault="00463D13" w:rsidP="00241B3A">
            <w:pPr>
              <w:jc w:val="center"/>
              <w:rPr>
                <w:rFonts w:eastAsia="Times New Roman" w:cstheme="minorHAnsi"/>
                <w:b/>
                <w:bCs/>
                <w:color w:val="000000"/>
                <w:lang w:eastAsia="en-AU"/>
              </w:rPr>
            </w:pPr>
          </w:p>
        </w:tc>
        <w:tc>
          <w:tcPr>
            <w:tcW w:w="7078" w:type="dxa"/>
          </w:tcPr>
          <w:p w14:paraId="7BC730B9" w14:textId="77777777" w:rsidR="00463D13" w:rsidRPr="00606C6C" w:rsidRDefault="00463D13" w:rsidP="00241B3A">
            <w:pPr>
              <w:rPr>
                <w:rFonts w:eastAsia="Times New Roman" w:cstheme="minorHAnsi"/>
                <w:b/>
                <w:bCs/>
                <w:color w:val="000000"/>
                <w:lang w:eastAsia="en-AU"/>
              </w:rPr>
            </w:pPr>
          </w:p>
        </w:tc>
      </w:tr>
      <w:tr w:rsidR="00463D13" w:rsidRPr="00606C6C" w14:paraId="330A0A63" w14:textId="77777777" w:rsidTr="00463D13">
        <w:trPr>
          <w:trHeight w:val="269"/>
        </w:trPr>
        <w:tc>
          <w:tcPr>
            <w:tcW w:w="1706" w:type="dxa"/>
            <w:vMerge/>
            <w:shd w:val="clear" w:color="auto" w:fill="E2EFD9" w:themeFill="accent6" w:themeFillTint="33"/>
          </w:tcPr>
          <w:p w14:paraId="0E9D7C1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AADA23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3421F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507FDB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9D080F" w14:textId="77777777" w:rsidR="00463D13" w:rsidRPr="00606C6C" w:rsidRDefault="00463D13" w:rsidP="00241B3A">
            <w:pPr>
              <w:jc w:val="center"/>
              <w:rPr>
                <w:rFonts w:eastAsia="Times New Roman" w:cstheme="minorHAnsi"/>
                <w:b/>
                <w:bCs/>
                <w:color w:val="000000"/>
                <w:lang w:eastAsia="en-AU"/>
              </w:rPr>
            </w:pPr>
          </w:p>
        </w:tc>
        <w:tc>
          <w:tcPr>
            <w:tcW w:w="719" w:type="dxa"/>
          </w:tcPr>
          <w:p w14:paraId="294B093B" w14:textId="77777777" w:rsidR="00463D13" w:rsidRPr="00606C6C" w:rsidRDefault="00463D13" w:rsidP="00241B3A">
            <w:pPr>
              <w:jc w:val="center"/>
              <w:rPr>
                <w:rFonts w:eastAsia="Times New Roman" w:cstheme="minorHAnsi"/>
                <w:b/>
                <w:bCs/>
                <w:color w:val="000000"/>
                <w:lang w:eastAsia="en-AU"/>
              </w:rPr>
            </w:pPr>
          </w:p>
        </w:tc>
        <w:tc>
          <w:tcPr>
            <w:tcW w:w="7078" w:type="dxa"/>
          </w:tcPr>
          <w:p w14:paraId="3EADF7D9" w14:textId="77777777" w:rsidR="00463D13" w:rsidRPr="00606C6C" w:rsidRDefault="00463D13" w:rsidP="00241B3A">
            <w:pPr>
              <w:rPr>
                <w:rFonts w:eastAsia="Times New Roman" w:cstheme="minorHAnsi"/>
                <w:b/>
                <w:bCs/>
                <w:color w:val="000000"/>
                <w:lang w:eastAsia="en-AU"/>
              </w:rPr>
            </w:pPr>
          </w:p>
        </w:tc>
      </w:tr>
      <w:tr w:rsidR="00463D13" w:rsidRPr="00606C6C" w14:paraId="5C74999A" w14:textId="77777777" w:rsidTr="00463D13">
        <w:trPr>
          <w:trHeight w:val="269"/>
        </w:trPr>
        <w:tc>
          <w:tcPr>
            <w:tcW w:w="1706" w:type="dxa"/>
            <w:vMerge/>
            <w:shd w:val="clear" w:color="auto" w:fill="E2EFD9" w:themeFill="accent6" w:themeFillTint="33"/>
          </w:tcPr>
          <w:p w14:paraId="233D47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EE4F3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16232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F3BD8D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FAC3C9" w14:textId="77777777" w:rsidR="00463D13" w:rsidRPr="00606C6C" w:rsidRDefault="00463D13" w:rsidP="00241B3A">
            <w:pPr>
              <w:jc w:val="center"/>
              <w:rPr>
                <w:rFonts w:eastAsia="Times New Roman" w:cstheme="minorHAnsi"/>
                <w:b/>
                <w:bCs/>
                <w:color w:val="000000"/>
                <w:lang w:eastAsia="en-AU"/>
              </w:rPr>
            </w:pPr>
          </w:p>
        </w:tc>
        <w:tc>
          <w:tcPr>
            <w:tcW w:w="719" w:type="dxa"/>
          </w:tcPr>
          <w:p w14:paraId="3035F6BF" w14:textId="77777777" w:rsidR="00463D13" w:rsidRPr="00606C6C" w:rsidRDefault="00463D13" w:rsidP="00241B3A">
            <w:pPr>
              <w:jc w:val="center"/>
              <w:rPr>
                <w:rFonts w:eastAsia="Times New Roman" w:cstheme="minorHAnsi"/>
                <w:b/>
                <w:bCs/>
                <w:color w:val="000000"/>
                <w:lang w:eastAsia="en-AU"/>
              </w:rPr>
            </w:pPr>
          </w:p>
        </w:tc>
        <w:tc>
          <w:tcPr>
            <w:tcW w:w="7078" w:type="dxa"/>
          </w:tcPr>
          <w:p w14:paraId="2147D9A0" w14:textId="77777777" w:rsidR="00463D13" w:rsidRPr="00606C6C" w:rsidRDefault="00463D13" w:rsidP="00241B3A">
            <w:pPr>
              <w:rPr>
                <w:rFonts w:eastAsia="Times New Roman" w:cstheme="minorHAnsi"/>
                <w:b/>
                <w:bCs/>
                <w:color w:val="000000"/>
                <w:lang w:eastAsia="en-AU"/>
              </w:rPr>
            </w:pPr>
          </w:p>
        </w:tc>
      </w:tr>
      <w:tr w:rsidR="00463D13" w:rsidRPr="00606C6C" w14:paraId="13F4FC5B" w14:textId="77777777" w:rsidTr="00463D13">
        <w:trPr>
          <w:trHeight w:val="269"/>
        </w:trPr>
        <w:tc>
          <w:tcPr>
            <w:tcW w:w="1706" w:type="dxa"/>
            <w:vMerge/>
            <w:shd w:val="clear" w:color="auto" w:fill="E2EFD9" w:themeFill="accent6" w:themeFillTint="33"/>
          </w:tcPr>
          <w:p w14:paraId="003597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311C63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BEE46D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F21391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898192C" w14:textId="77777777" w:rsidR="00463D13" w:rsidRPr="00606C6C" w:rsidRDefault="00463D13" w:rsidP="00241B3A">
            <w:pPr>
              <w:jc w:val="center"/>
              <w:rPr>
                <w:rFonts w:eastAsia="Times New Roman" w:cstheme="minorHAnsi"/>
                <w:b/>
                <w:bCs/>
                <w:color w:val="000000"/>
                <w:lang w:eastAsia="en-AU"/>
              </w:rPr>
            </w:pPr>
          </w:p>
        </w:tc>
        <w:tc>
          <w:tcPr>
            <w:tcW w:w="719" w:type="dxa"/>
          </w:tcPr>
          <w:p w14:paraId="3E0A8387" w14:textId="77777777" w:rsidR="00463D13" w:rsidRPr="00606C6C" w:rsidRDefault="00463D13" w:rsidP="00241B3A">
            <w:pPr>
              <w:jc w:val="center"/>
              <w:rPr>
                <w:rFonts w:eastAsia="Times New Roman" w:cstheme="minorHAnsi"/>
                <w:b/>
                <w:bCs/>
                <w:color w:val="000000"/>
                <w:lang w:eastAsia="en-AU"/>
              </w:rPr>
            </w:pPr>
          </w:p>
        </w:tc>
        <w:tc>
          <w:tcPr>
            <w:tcW w:w="7078" w:type="dxa"/>
          </w:tcPr>
          <w:p w14:paraId="3464A404" w14:textId="77777777" w:rsidR="00463D13" w:rsidRPr="00606C6C" w:rsidRDefault="00463D13" w:rsidP="00241B3A">
            <w:pPr>
              <w:rPr>
                <w:rFonts w:eastAsia="Times New Roman" w:cstheme="minorHAnsi"/>
                <w:b/>
                <w:bCs/>
                <w:color w:val="000000"/>
                <w:lang w:eastAsia="en-AU"/>
              </w:rPr>
            </w:pPr>
          </w:p>
        </w:tc>
      </w:tr>
      <w:tr w:rsidR="00463D13" w:rsidRPr="00606C6C" w14:paraId="7FA822CA" w14:textId="77777777" w:rsidTr="00463D13">
        <w:trPr>
          <w:trHeight w:val="506"/>
        </w:trPr>
        <w:tc>
          <w:tcPr>
            <w:tcW w:w="1706" w:type="dxa"/>
            <w:vMerge/>
            <w:shd w:val="clear" w:color="auto" w:fill="E2EFD9" w:themeFill="accent6" w:themeFillTint="33"/>
          </w:tcPr>
          <w:p w14:paraId="3881ECC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B6641B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F43A7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0739C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E3C60D6" w14:textId="77777777" w:rsidR="00463D13" w:rsidRPr="00606C6C" w:rsidRDefault="00463D13" w:rsidP="00241B3A">
            <w:pPr>
              <w:jc w:val="center"/>
              <w:rPr>
                <w:rFonts w:eastAsia="Times New Roman" w:cstheme="minorHAnsi"/>
                <w:b/>
                <w:bCs/>
                <w:color w:val="000000"/>
                <w:lang w:eastAsia="en-AU"/>
              </w:rPr>
            </w:pPr>
          </w:p>
        </w:tc>
        <w:tc>
          <w:tcPr>
            <w:tcW w:w="719" w:type="dxa"/>
          </w:tcPr>
          <w:p w14:paraId="6D5BEBCC" w14:textId="77777777" w:rsidR="00463D13" w:rsidRPr="00606C6C" w:rsidRDefault="00463D13" w:rsidP="00241B3A">
            <w:pPr>
              <w:jc w:val="center"/>
              <w:rPr>
                <w:rFonts w:eastAsia="Times New Roman" w:cstheme="minorHAnsi"/>
                <w:b/>
                <w:bCs/>
                <w:color w:val="000000"/>
                <w:lang w:eastAsia="en-AU"/>
              </w:rPr>
            </w:pPr>
          </w:p>
        </w:tc>
        <w:tc>
          <w:tcPr>
            <w:tcW w:w="7078" w:type="dxa"/>
          </w:tcPr>
          <w:p w14:paraId="7A71ED43" w14:textId="77777777" w:rsidR="00463D13" w:rsidRPr="00606C6C" w:rsidRDefault="00463D13" w:rsidP="00241B3A">
            <w:pPr>
              <w:rPr>
                <w:rFonts w:eastAsia="Times New Roman" w:cstheme="minorHAnsi"/>
                <w:b/>
                <w:bCs/>
                <w:color w:val="000000"/>
                <w:lang w:eastAsia="en-AU"/>
              </w:rPr>
            </w:pPr>
          </w:p>
        </w:tc>
      </w:tr>
      <w:tr w:rsidR="00463D13" w:rsidRPr="00606C6C" w14:paraId="4E4986E3" w14:textId="77777777" w:rsidTr="00463D13">
        <w:trPr>
          <w:trHeight w:val="269"/>
        </w:trPr>
        <w:tc>
          <w:tcPr>
            <w:tcW w:w="1706" w:type="dxa"/>
            <w:vMerge w:val="restart"/>
            <w:shd w:val="clear" w:color="auto" w:fill="E2EFD9" w:themeFill="accent6" w:themeFillTint="33"/>
            <w:vAlign w:val="center"/>
          </w:tcPr>
          <w:p w14:paraId="704B9E8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00DD10D"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D19AD2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D13707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DCDE517" w14:textId="77777777" w:rsidR="00463D13" w:rsidRPr="00606C6C" w:rsidRDefault="00463D13" w:rsidP="00241B3A">
            <w:pPr>
              <w:jc w:val="center"/>
              <w:rPr>
                <w:rFonts w:eastAsia="Times New Roman" w:cstheme="minorHAnsi"/>
                <w:b/>
                <w:bCs/>
                <w:color w:val="000000"/>
                <w:lang w:eastAsia="en-AU"/>
              </w:rPr>
            </w:pPr>
          </w:p>
        </w:tc>
        <w:tc>
          <w:tcPr>
            <w:tcW w:w="719" w:type="dxa"/>
          </w:tcPr>
          <w:p w14:paraId="7EDA59D3" w14:textId="77777777" w:rsidR="00463D13" w:rsidRPr="00606C6C" w:rsidRDefault="00463D13" w:rsidP="00241B3A">
            <w:pPr>
              <w:jc w:val="center"/>
              <w:rPr>
                <w:rFonts w:eastAsia="Times New Roman" w:cstheme="minorHAnsi"/>
                <w:b/>
                <w:bCs/>
                <w:color w:val="000000"/>
                <w:lang w:eastAsia="en-AU"/>
              </w:rPr>
            </w:pPr>
          </w:p>
        </w:tc>
        <w:tc>
          <w:tcPr>
            <w:tcW w:w="7078" w:type="dxa"/>
          </w:tcPr>
          <w:p w14:paraId="19B4F5E1" w14:textId="77777777" w:rsidR="00463D13" w:rsidRPr="00606C6C" w:rsidRDefault="00463D13" w:rsidP="00241B3A">
            <w:pPr>
              <w:rPr>
                <w:rFonts w:eastAsia="Times New Roman" w:cstheme="minorHAnsi"/>
                <w:b/>
                <w:bCs/>
                <w:color w:val="000000"/>
                <w:lang w:eastAsia="en-AU"/>
              </w:rPr>
            </w:pPr>
          </w:p>
        </w:tc>
      </w:tr>
      <w:tr w:rsidR="00463D13" w:rsidRPr="00606C6C" w14:paraId="0F3B0DF3" w14:textId="77777777" w:rsidTr="00463D13">
        <w:trPr>
          <w:trHeight w:val="269"/>
        </w:trPr>
        <w:tc>
          <w:tcPr>
            <w:tcW w:w="1706" w:type="dxa"/>
            <w:vMerge/>
            <w:shd w:val="clear" w:color="auto" w:fill="E2EFD9" w:themeFill="accent6" w:themeFillTint="33"/>
          </w:tcPr>
          <w:p w14:paraId="75C89D9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53602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59BD8F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6DE27D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3AAFC81" w14:textId="77777777" w:rsidR="00463D13" w:rsidRPr="00606C6C" w:rsidRDefault="00463D13" w:rsidP="00241B3A">
            <w:pPr>
              <w:jc w:val="center"/>
              <w:rPr>
                <w:rFonts w:eastAsia="Times New Roman" w:cstheme="minorHAnsi"/>
                <w:b/>
                <w:bCs/>
                <w:color w:val="000000"/>
                <w:lang w:eastAsia="en-AU"/>
              </w:rPr>
            </w:pPr>
          </w:p>
        </w:tc>
        <w:tc>
          <w:tcPr>
            <w:tcW w:w="719" w:type="dxa"/>
          </w:tcPr>
          <w:p w14:paraId="31A5D0CF" w14:textId="77777777" w:rsidR="00463D13" w:rsidRPr="00606C6C" w:rsidRDefault="00463D13" w:rsidP="00241B3A">
            <w:pPr>
              <w:jc w:val="center"/>
              <w:rPr>
                <w:rFonts w:eastAsia="Times New Roman" w:cstheme="minorHAnsi"/>
                <w:b/>
                <w:bCs/>
                <w:color w:val="000000"/>
                <w:lang w:eastAsia="en-AU"/>
              </w:rPr>
            </w:pPr>
          </w:p>
        </w:tc>
        <w:tc>
          <w:tcPr>
            <w:tcW w:w="7078" w:type="dxa"/>
          </w:tcPr>
          <w:p w14:paraId="414856E9" w14:textId="77777777" w:rsidR="00463D13" w:rsidRPr="00606C6C" w:rsidRDefault="00463D13" w:rsidP="00241B3A">
            <w:pPr>
              <w:rPr>
                <w:rFonts w:eastAsia="Times New Roman" w:cstheme="minorHAnsi"/>
                <w:b/>
                <w:bCs/>
                <w:color w:val="000000"/>
                <w:lang w:eastAsia="en-AU"/>
              </w:rPr>
            </w:pPr>
          </w:p>
        </w:tc>
      </w:tr>
      <w:tr w:rsidR="00463D13" w:rsidRPr="00606C6C" w14:paraId="2B27B55E" w14:textId="77777777" w:rsidTr="00463D13">
        <w:trPr>
          <w:trHeight w:val="269"/>
        </w:trPr>
        <w:tc>
          <w:tcPr>
            <w:tcW w:w="1706" w:type="dxa"/>
            <w:vMerge/>
            <w:shd w:val="clear" w:color="auto" w:fill="E2EFD9" w:themeFill="accent6" w:themeFillTint="33"/>
          </w:tcPr>
          <w:p w14:paraId="6792ECE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A98558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115170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21F16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364E7D" w14:textId="77777777" w:rsidR="00463D13" w:rsidRPr="00606C6C" w:rsidRDefault="00463D13" w:rsidP="00241B3A">
            <w:pPr>
              <w:jc w:val="center"/>
              <w:rPr>
                <w:rFonts w:eastAsia="Times New Roman" w:cstheme="minorHAnsi"/>
                <w:b/>
                <w:bCs/>
                <w:color w:val="000000"/>
                <w:lang w:eastAsia="en-AU"/>
              </w:rPr>
            </w:pPr>
          </w:p>
        </w:tc>
        <w:tc>
          <w:tcPr>
            <w:tcW w:w="719" w:type="dxa"/>
          </w:tcPr>
          <w:p w14:paraId="446DDE10" w14:textId="77777777" w:rsidR="00463D13" w:rsidRPr="00606C6C" w:rsidRDefault="00463D13" w:rsidP="00241B3A">
            <w:pPr>
              <w:jc w:val="center"/>
              <w:rPr>
                <w:rFonts w:eastAsia="Times New Roman" w:cstheme="minorHAnsi"/>
                <w:b/>
                <w:bCs/>
                <w:color w:val="000000"/>
                <w:lang w:eastAsia="en-AU"/>
              </w:rPr>
            </w:pPr>
          </w:p>
        </w:tc>
        <w:tc>
          <w:tcPr>
            <w:tcW w:w="7078" w:type="dxa"/>
          </w:tcPr>
          <w:p w14:paraId="45ECDEAF" w14:textId="77777777" w:rsidR="00463D13" w:rsidRPr="00606C6C" w:rsidRDefault="00463D13" w:rsidP="00241B3A">
            <w:pPr>
              <w:rPr>
                <w:rFonts w:eastAsia="Times New Roman" w:cstheme="minorHAnsi"/>
                <w:b/>
                <w:bCs/>
                <w:color w:val="000000"/>
                <w:lang w:eastAsia="en-AU"/>
              </w:rPr>
            </w:pPr>
          </w:p>
        </w:tc>
      </w:tr>
      <w:tr w:rsidR="00463D13" w:rsidRPr="00606C6C" w14:paraId="3EB95728" w14:textId="77777777" w:rsidTr="00463D13">
        <w:trPr>
          <w:trHeight w:val="269"/>
        </w:trPr>
        <w:tc>
          <w:tcPr>
            <w:tcW w:w="1706" w:type="dxa"/>
            <w:vMerge/>
            <w:shd w:val="clear" w:color="auto" w:fill="E2EFD9" w:themeFill="accent6" w:themeFillTint="33"/>
          </w:tcPr>
          <w:p w14:paraId="2D65B02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240D0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F13BF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AEE65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7C65731" w14:textId="77777777" w:rsidR="00463D13" w:rsidRPr="00606C6C" w:rsidRDefault="00463D13" w:rsidP="00241B3A">
            <w:pPr>
              <w:jc w:val="center"/>
              <w:rPr>
                <w:rFonts w:eastAsia="Times New Roman" w:cstheme="minorHAnsi"/>
                <w:b/>
                <w:bCs/>
                <w:color w:val="000000"/>
                <w:lang w:eastAsia="en-AU"/>
              </w:rPr>
            </w:pPr>
          </w:p>
        </w:tc>
        <w:tc>
          <w:tcPr>
            <w:tcW w:w="719" w:type="dxa"/>
          </w:tcPr>
          <w:p w14:paraId="7F0BBB41" w14:textId="77777777" w:rsidR="00463D13" w:rsidRPr="00606C6C" w:rsidRDefault="00463D13" w:rsidP="00241B3A">
            <w:pPr>
              <w:jc w:val="center"/>
              <w:rPr>
                <w:rFonts w:eastAsia="Times New Roman" w:cstheme="minorHAnsi"/>
                <w:b/>
                <w:bCs/>
                <w:color w:val="000000"/>
                <w:lang w:eastAsia="en-AU"/>
              </w:rPr>
            </w:pPr>
          </w:p>
        </w:tc>
        <w:tc>
          <w:tcPr>
            <w:tcW w:w="7078" w:type="dxa"/>
          </w:tcPr>
          <w:p w14:paraId="001B9F42" w14:textId="77777777" w:rsidR="00463D13" w:rsidRPr="00606C6C" w:rsidRDefault="00463D13" w:rsidP="00241B3A">
            <w:pPr>
              <w:rPr>
                <w:rFonts w:eastAsia="Times New Roman" w:cstheme="minorHAnsi"/>
                <w:b/>
                <w:bCs/>
                <w:color w:val="000000"/>
                <w:lang w:eastAsia="en-AU"/>
              </w:rPr>
            </w:pPr>
          </w:p>
        </w:tc>
      </w:tr>
      <w:tr w:rsidR="00463D13" w:rsidRPr="00606C6C" w14:paraId="62DB25ED" w14:textId="77777777" w:rsidTr="00463D13">
        <w:trPr>
          <w:trHeight w:val="269"/>
        </w:trPr>
        <w:tc>
          <w:tcPr>
            <w:tcW w:w="1706" w:type="dxa"/>
            <w:vMerge/>
            <w:shd w:val="clear" w:color="auto" w:fill="E2EFD9" w:themeFill="accent6" w:themeFillTint="33"/>
          </w:tcPr>
          <w:p w14:paraId="67516B81"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96112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1CBE1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2B63A2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E28972" w14:textId="77777777" w:rsidR="00463D13" w:rsidRPr="00606C6C" w:rsidRDefault="00463D13" w:rsidP="00241B3A">
            <w:pPr>
              <w:jc w:val="center"/>
              <w:rPr>
                <w:rFonts w:eastAsia="Times New Roman" w:cstheme="minorHAnsi"/>
                <w:b/>
                <w:bCs/>
                <w:color w:val="000000"/>
                <w:lang w:eastAsia="en-AU"/>
              </w:rPr>
            </w:pPr>
          </w:p>
        </w:tc>
        <w:tc>
          <w:tcPr>
            <w:tcW w:w="719" w:type="dxa"/>
          </w:tcPr>
          <w:p w14:paraId="24BF9D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60EDA57" w14:textId="77777777" w:rsidR="00463D13" w:rsidRPr="00606C6C" w:rsidRDefault="00463D13" w:rsidP="00241B3A">
            <w:pPr>
              <w:rPr>
                <w:rFonts w:eastAsia="Times New Roman" w:cstheme="minorHAnsi"/>
                <w:b/>
                <w:bCs/>
                <w:color w:val="000000"/>
                <w:lang w:eastAsia="en-AU"/>
              </w:rPr>
            </w:pPr>
          </w:p>
        </w:tc>
      </w:tr>
      <w:tr w:rsidR="00463D13" w:rsidRPr="00606C6C" w14:paraId="266303A6" w14:textId="77777777" w:rsidTr="00463D13">
        <w:trPr>
          <w:trHeight w:val="544"/>
        </w:trPr>
        <w:tc>
          <w:tcPr>
            <w:tcW w:w="1706" w:type="dxa"/>
            <w:vMerge/>
            <w:shd w:val="clear" w:color="auto" w:fill="E2EFD9" w:themeFill="accent6" w:themeFillTint="33"/>
          </w:tcPr>
          <w:p w14:paraId="0C4AEBA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3E8D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7C0A3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4AC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4C06F7" w14:textId="77777777" w:rsidR="00463D13" w:rsidRPr="00606C6C" w:rsidRDefault="00463D13" w:rsidP="00241B3A">
            <w:pPr>
              <w:jc w:val="center"/>
              <w:rPr>
                <w:rFonts w:eastAsia="Times New Roman" w:cstheme="minorHAnsi"/>
                <w:b/>
                <w:bCs/>
                <w:color w:val="000000"/>
                <w:lang w:eastAsia="en-AU"/>
              </w:rPr>
            </w:pPr>
          </w:p>
        </w:tc>
        <w:tc>
          <w:tcPr>
            <w:tcW w:w="719" w:type="dxa"/>
          </w:tcPr>
          <w:p w14:paraId="16B3E25D" w14:textId="77777777" w:rsidR="00463D13" w:rsidRPr="00606C6C" w:rsidRDefault="00463D13" w:rsidP="00241B3A">
            <w:pPr>
              <w:jc w:val="center"/>
              <w:rPr>
                <w:rFonts w:eastAsia="Times New Roman" w:cstheme="minorHAnsi"/>
                <w:b/>
                <w:bCs/>
                <w:color w:val="000000"/>
                <w:lang w:eastAsia="en-AU"/>
              </w:rPr>
            </w:pPr>
          </w:p>
        </w:tc>
        <w:tc>
          <w:tcPr>
            <w:tcW w:w="7078" w:type="dxa"/>
          </w:tcPr>
          <w:p w14:paraId="0DFFB8D9" w14:textId="77777777" w:rsidR="00463D13" w:rsidRPr="00606C6C" w:rsidRDefault="00463D13" w:rsidP="00241B3A">
            <w:pPr>
              <w:rPr>
                <w:rFonts w:eastAsia="Times New Roman" w:cstheme="minorHAnsi"/>
                <w:b/>
                <w:bCs/>
                <w:color w:val="000000"/>
                <w:lang w:eastAsia="en-AU"/>
              </w:rPr>
            </w:pPr>
          </w:p>
        </w:tc>
      </w:tr>
      <w:tr w:rsidR="00463D13" w:rsidRPr="00606C6C" w14:paraId="55D6A90C" w14:textId="77777777" w:rsidTr="00463D13">
        <w:trPr>
          <w:trHeight w:val="269"/>
        </w:trPr>
        <w:tc>
          <w:tcPr>
            <w:tcW w:w="1706" w:type="dxa"/>
            <w:vMerge w:val="restart"/>
            <w:shd w:val="clear" w:color="auto" w:fill="E2EFD9" w:themeFill="accent6" w:themeFillTint="33"/>
            <w:vAlign w:val="center"/>
          </w:tcPr>
          <w:p w14:paraId="3F8FAE3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61BC662"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29652DF"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0BF63AD6"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3BE71B" w14:textId="77777777" w:rsidR="00463D13" w:rsidRPr="00606C6C" w:rsidRDefault="00463D13" w:rsidP="00241B3A">
            <w:pPr>
              <w:jc w:val="center"/>
              <w:rPr>
                <w:rFonts w:eastAsia="Times New Roman" w:cstheme="minorHAnsi"/>
                <w:b/>
                <w:bCs/>
                <w:color w:val="000000"/>
                <w:lang w:eastAsia="en-AU"/>
              </w:rPr>
            </w:pPr>
          </w:p>
        </w:tc>
        <w:tc>
          <w:tcPr>
            <w:tcW w:w="719" w:type="dxa"/>
          </w:tcPr>
          <w:p w14:paraId="151DB59A" w14:textId="77777777" w:rsidR="00463D13" w:rsidRPr="00606C6C" w:rsidRDefault="00463D13" w:rsidP="00241B3A">
            <w:pPr>
              <w:jc w:val="center"/>
              <w:rPr>
                <w:rFonts w:eastAsia="Times New Roman" w:cstheme="minorHAnsi"/>
                <w:b/>
                <w:bCs/>
                <w:color w:val="000000"/>
                <w:lang w:eastAsia="en-AU"/>
              </w:rPr>
            </w:pPr>
          </w:p>
        </w:tc>
        <w:tc>
          <w:tcPr>
            <w:tcW w:w="7078" w:type="dxa"/>
          </w:tcPr>
          <w:p w14:paraId="2FCC90AA" w14:textId="77777777" w:rsidR="00463D13" w:rsidRPr="00606C6C" w:rsidRDefault="00463D13" w:rsidP="00241B3A">
            <w:pPr>
              <w:rPr>
                <w:rFonts w:eastAsia="Times New Roman" w:cstheme="minorHAnsi"/>
                <w:b/>
                <w:bCs/>
                <w:color w:val="000000"/>
                <w:lang w:eastAsia="en-AU"/>
              </w:rPr>
            </w:pPr>
          </w:p>
        </w:tc>
      </w:tr>
      <w:tr w:rsidR="00463D13" w:rsidRPr="00606C6C" w14:paraId="0A6BF8AC" w14:textId="77777777" w:rsidTr="00463D13">
        <w:trPr>
          <w:trHeight w:val="269"/>
        </w:trPr>
        <w:tc>
          <w:tcPr>
            <w:tcW w:w="1706" w:type="dxa"/>
            <w:vMerge/>
            <w:shd w:val="clear" w:color="auto" w:fill="E2EFD9" w:themeFill="accent6" w:themeFillTint="33"/>
          </w:tcPr>
          <w:p w14:paraId="272014D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4CD448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1CA5AD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0AB5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EB7EF0" w14:textId="77777777" w:rsidR="00463D13" w:rsidRPr="00606C6C" w:rsidRDefault="00463D13" w:rsidP="00241B3A">
            <w:pPr>
              <w:jc w:val="center"/>
              <w:rPr>
                <w:rFonts w:eastAsia="Times New Roman" w:cstheme="minorHAnsi"/>
                <w:b/>
                <w:bCs/>
                <w:color w:val="000000"/>
                <w:lang w:eastAsia="en-AU"/>
              </w:rPr>
            </w:pPr>
          </w:p>
        </w:tc>
        <w:tc>
          <w:tcPr>
            <w:tcW w:w="719" w:type="dxa"/>
          </w:tcPr>
          <w:p w14:paraId="29717E27" w14:textId="77777777" w:rsidR="00463D13" w:rsidRPr="00606C6C" w:rsidRDefault="00463D13" w:rsidP="00241B3A">
            <w:pPr>
              <w:jc w:val="center"/>
              <w:rPr>
                <w:rFonts w:eastAsia="Times New Roman" w:cstheme="minorHAnsi"/>
                <w:b/>
                <w:bCs/>
                <w:color w:val="000000"/>
                <w:lang w:eastAsia="en-AU"/>
              </w:rPr>
            </w:pPr>
          </w:p>
        </w:tc>
        <w:tc>
          <w:tcPr>
            <w:tcW w:w="7078" w:type="dxa"/>
          </w:tcPr>
          <w:p w14:paraId="02016428" w14:textId="77777777" w:rsidR="00463D13" w:rsidRPr="00606C6C" w:rsidRDefault="00463D13" w:rsidP="00241B3A">
            <w:pPr>
              <w:rPr>
                <w:rFonts w:eastAsia="Times New Roman" w:cstheme="minorHAnsi"/>
                <w:b/>
                <w:bCs/>
                <w:color w:val="000000"/>
                <w:lang w:eastAsia="en-AU"/>
              </w:rPr>
            </w:pPr>
          </w:p>
        </w:tc>
      </w:tr>
      <w:tr w:rsidR="00463D13" w:rsidRPr="00606C6C" w14:paraId="654C77CA" w14:textId="77777777" w:rsidTr="00463D13">
        <w:trPr>
          <w:trHeight w:val="269"/>
        </w:trPr>
        <w:tc>
          <w:tcPr>
            <w:tcW w:w="1706" w:type="dxa"/>
            <w:vMerge/>
            <w:shd w:val="clear" w:color="auto" w:fill="E2EFD9" w:themeFill="accent6" w:themeFillTint="33"/>
          </w:tcPr>
          <w:p w14:paraId="6B2FA36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D9D34E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30341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71FA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F5587CE" w14:textId="77777777" w:rsidR="00463D13" w:rsidRPr="00606C6C" w:rsidRDefault="00463D13" w:rsidP="00241B3A">
            <w:pPr>
              <w:jc w:val="center"/>
              <w:rPr>
                <w:rFonts w:eastAsia="Times New Roman" w:cstheme="minorHAnsi"/>
                <w:b/>
                <w:bCs/>
                <w:color w:val="000000"/>
                <w:lang w:eastAsia="en-AU"/>
              </w:rPr>
            </w:pPr>
          </w:p>
        </w:tc>
        <w:tc>
          <w:tcPr>
            <w:tcW w:w="719" w:type="dxa"/>
          </w:tcPr>
          <w:p w14:paraId="3F47D0A3" w14:textId="77777777" w:rsidR="00463D13" w:rsidRPr="00606C6C" w:rsidRDefault="00463D13" w:rsidP="00241B3A">
            <w:pPr>
              <w:jc w:val="center"/>
              <w:rPr>
                <w:rFonts w:eastAsia="Times New Roman" w:cstheme="minorHAnsi"/>
                <w:b/>
                <w:bCs/>
                <w:color w:val="000000"/>
                <w:lang w:eastAsia="en-AU"/>
              </w:rPr>
            </w:pPr>
          </w:p>
        </w:tc>
        <w:tc>
          <w:tcPr>
            <w:tcW w:w="7078" w:type="dxa"/>
          </w:tcPr>
          <w:p w14:paraId="411BDF25" w14:textId="77777777" w:rsidR="00463D13" w:rsidRPr="00606C6C" w:rsidRDefault="00463D13" w:rsidP="00241B3A">
            <w:pPr>
              <w:rPr>
                <w:rFonts w:eastAsia="Times New Roman" w:cstheme="minorHAnsi"/>
                <w:b/>
                <w:bCs/>
                <w:color w:val="000000"/>
                <w:lang w:eastAsia="en-AU"/>
              </w:rPr>
            </w:pPr>
          </w:p>
        </w:tc>
      </w:tr>
      <w:tr w:rsidR="00463D13" w:rsidRPr="00606C6C" w14:paraId="7C0A54DC" w14:textId="77777777" w:rsidTr="00463D13">
        <w:trPr>
          <w:trHeight w:val="269"/>
        </w:trPr>
        <w:tc>
          <w:tcPr>
            <w:tcW w:w="1706" w:type="dxa"/>
            <w:vMerge/>
            <w:shd w:val="clear" w:color="auto" w:fill="E2EFD9" w:themeFill="accent6" w:themeFillTint="33"/>
          </w:tcPr>
          <w:p w14:paraId="419C690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7734C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0305E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B88ED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4D794B" w14:textId="77777777" w:rsidR="00463D13" w:rsidRPr="00606C6C" w:rsidRDefault="00463D13" w:rsidP="00241B3A">
            <w:pPr>
              <w:jc w:val="center"/>
              <w:rPr>
                <w:rFonts w:eastAsia="Times New Roman" w:cstheme="minorHAnsi"/>
                <w:b/>
                <w:bCs/>
                <w:color w:val="000000"/>
                <w:lang w:eastAsia="en-AU"/>
              </w:rPr>
            </w:pPr>
          </w:p>
        </w:tc>
        <w:tc>
          <w:tcPr>
            <w:tcW w:w="719" w:type="dxa"/>
          </w:tcPr>
          <w:p w14:paraId="383325A3" w14:textId="77777777" w:rsidR="00463D13" w:rsidRPr="00606C6C" w:rsidRDefault="00463D13" w:rsidP="00241B3A">
            <w:pPr>
              <w:jc w:val="center"/>
              <w:rPr>
                <w:rFonts w:eastAsia="Times New Roman" w:cstheme="minorHAnsi"/>
                <w:b/>
                <w:bCs/>
                <w:color w:val="000000"/>
                <w:lang w:eastAsia="en-AU"/>
              </w:rPr>
            </w:pPr>
          </w:p>
        </w:tc>
        <w:tc>
          <w:tcPr>
            <w:tcW w:w="7078" w:type="dxa"/>
          </w:tcPr>
          <w:p w14:paraId="1D37AD91" w14:textId="77777777" w:rsidR="00463D13" w:rsidRPr="00606C6C" w:rsidRDefault="00463D13" w:rsidP="00241B3A">
            <w:pPr>
              <w:rPr>
                <w:rFonts w:eastAsia="Times New Roman" w:cstheme="minorHAnsi"/>
                <w:b/>
                <w:bCs/>
                <w:color w:val="000000"/>
                <w:lang w:eastAsia="en-AU"/>
              </w:rPr>
            </w:pPr>
          </w:p>
        </w:tc>
      </w:tr>
      <w:tr w:rsidR="00463D13" w:rsidRPr="00606C6C" w14:paraId="7796711B" w14:textId="77777777" w:rsidTr="00463D13">
        <w:trPr>
          <w:trHeight w:val="269"/>
        </w:trPr>
        <w:tc>
          <w:tcPr>
            <w:tcW w:w="1706" w:type="dxa"/>
            <w:vMerge/>
            <w:shd w:val="clear" w:color="auto" w:fill="E2EFD9" w:themeFill="accent6" w:themeFillTint="33"/>
          </w:tcPr>
          <w:p w14:paraId="33667D2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DCE78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EAC4C5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2F974F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7089C31" w14:textId="77777777" w:rsidR="00463D13" w:rsidRPr="00606C6C" w:rsidRDefault="00463D13" w:rsidP="00241B3A">
            <w:pPr>
              <w:jc w:val="center"/>
              <w:rPr>
                <w:rFonts w:eastAsia="Times New Roman" w:cstheme="minorHAnsi"/>
                <w:b/>
                <w:bCs/>
                <w:color w:val="000000"/>
                <w:lang w:eastAsia="en-AU"/>
              </w:rPr>
            </w:pPr>
          </w:p>
        </w:tc>
        <w:tc>
          <w:tcPr>
            <w:tcW w:w="719" w:type="dxa"/>
          </w:tcPr>
          <w:p w14:paraId="305CDEB1" w14:textId="77777777" w:rsidR="00463D13" w:rsidRPr="00606C6C" w:rsidRDefault="00463D13" w:rsidP="00241B3A">
            <w:pPr>
              <w:jc w:val="center"/>
              <w:rPr>
                <w:rFonts w:eastAsia="Times New Roman" w:cstheme="minorHAnsi"/>
                <w:b/>
                <w:bCs/>
                <w:color w:val="000000"/>
                <w:lang w:eastAsia="en-AU"/>
              </w:rPr>
            </w:pPr>
          </w:p>
        </w:tc>
        <w:tc>
          <w:tcPr>
            <w:tcW w:w="7078" w:type="dxa"/>
          </w:tcPr>
          <w:p w14:paraId="75D7EC70" w14:textId="77777777" w:rsidR="00463D13" w:rsidRPr="00606C6C" w:rsidRDefault="00463D13" w:rsidP="00241B3A">
            <w:pPr>
              <w:rPr>
                <w:rFonts w:eastAsia="Times New Roman" w:cstheme="minorHAnsi"/>
                <w:b/>
                <w:bCs/>
                <w:color w:val="000000"/>
                <w:lang w:eastAsia="en-AU"/>
              </w:rPr>
            </w:pPr>
          </w:p>
        </w:tc>
      </w:tr>
      <w:tr w:rsidR="00463D13" w:rsidRPr="00606C6C" w14:paraId="19702A45" w14:textId="77777777" w:rsidTr="00463D13">
        <w:trPr>
          <w:trHeight w:val="269"/>
        </w:trPr>
        <w:tc>
          <w:tcPr>
            <w:tcW w:w="1706" w:type="dxa"/>
            <w:vMerge/>
            <w:shd w:val="clear" w:color="auto" w:fill="E2EFD9" w:themeFill="accent6" w:themeFillTint="33"/>
          </w:tcPr>
          <w:p w14:paraId="617E12B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CA0E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372884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BE329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BC945B" w14:textId="77777777" w:rsidR="00463D13" w:rsidRPr="00606C6C" w:rsidRDefault="00463D13" w:rsidP="00241B3A">
            <w:pPr>
              <w:jc w:val="center"/>
              <w:rPr>
                <w:rFonts w:eastAsia="Times New Roman" w:cstheme="minorHAnsi"/>
                <w:b/>
                <w:bCs/>
                <w:color w:val="000000"/>
                <w:lang w:eastAsia="en-AU"/>
              </w:rPr>
            </w:pPr>
          </w:p>
        </w:tc>
        <w:tc>
          <w:tcPr>
            <w:tcW w:w="719" w:type="dxa"/>
          </w:tcPr>
          <w:p w14:paraId="419434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D9C1F78" w14:textId="77777777" w:rsidR="00463D13" w:rsidRPr="00606C6C" w:rsidRDefault="00463D13" w:rsidP="00241B3A">
            <w:pPr>
              <w:rPr>
                <w:rFonts w:eastAsia="Times New Roman" w:cstheme="minorHAnsi"/>
                <w:b/>
                <w:bCs/>
                <w:color w:val="000000"/>
                <w:lang w:eastAsia="en-AU"/>
              </w:rPr>
            </w:pPr>
          </w:p>
        </w:tc>
      </w:tr>
      <w:tr w:rsidR="00463D13" w:rsidRPr="00606C6C" w14:paraId="69CCF268" w14:textId="77777777" w:rsidTr="00463D13">
        <w:trPr>
          <w:trHeight w:val="269"/>
        </w:trPr>
        <w:tc>
          <w:tcPr>
            <w:tcW w:w="1706" w:type="dxa"/>
            <w:vMerge w:val="restart"/>
            <w:shd w:val="clear" w:color="auto" w:fill="E2EFD9" w:themeFill="accent6" w:themeFillTint="33"/>
            <w:vAlign w:val="center"/>
          </w:tcPr>
          <w:p w14:paraId="7F124D4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2C00D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2A67EB"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8E1746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C3C02BD" w14:textId="77777777" w:rsidR="00463D13" w:rsidRPr="00606C6C" w:rsidRDefault="00463D13" w:rsidP="00241B3A">
            <w:pPr>
              <w:jc w:val="center"/>
              <w:rPr>
                <w:rFonts w:eastAsia="Times New Roman" w:cstheme="minorHAnsi"/>
                <w:b/>
                <w:bCs/>
                <w:color w:val="000000"/>
                <w:lang w:eastAsia="en-AU"/>
              </w:rPr>
            </w:pPr>
          </w:p>
        </w:tc>
        <w:tc>
          <w:tcPr>
            <w:tcW w:w="719" w:type="dxa"/>
          </w:tcPr>
          <w:p w14:paraId="0541ECA6" w14:textId="77777777" w:rsidR="00463D13" w:rsidRPr="00606C6C" w:rsidRDefault="00463D13" w:rsidP="00241B3A">
            <w:pPr>
              <w:jc w:val="center"/>
              <w:rPr>
                <w:rFonts w:eastAsia="Times New Roman" w:cstheme="minorHAnsi"/>
                <w:b/>
                <w:bCs/>
                <w:color w:val="000000"/>
                <w:lang w:eastAsia="en-AU"/>
              </w:rPr>
            </w:pPr>
          </w:p>
        </w:tc>
        <w:tc>
          <w:tcPr>
            <w:tcW w:w="7078" w:type="dxa"/>
          </w:tcPr>
          <w:p w14:paraId="4D204391" w14:textId="77777777" w:rsidR="00463D13" w:rsidRPr="00606C6C" w:rsidRDefault="00463D13" w:rsidP="00241B3A">
            <w:pPr>
              <w:rPr>
                <w:rFonts w:eastAsia="Times New Roman" w:cstheme="minorHAnsi"/>
                <w:b/>
                <w:bCs/>
                <w:color w:val="000000"/>
                <w:lang w:eastAsia="en-AU"/>
              </w:rPr>
            </w:pPr>
          </w:p>
        </w:tc>
      </w:tr>
      <w:tr w:rsidR="00463D13" w:rsidRPr="00606C6C" w14:paraId="454F1ABF" w14:textId="77777777" w:rsidTr="00463D13">
        <w:trPr>
          <w:trHeight w:val="269"/>
        </w:trPr>
        <w:tc>
          <w:tcPr>
            <w:tcW w:w="1706" w:type="dxa"/>
            <w:vMerge/>
            <w:shd w:val="clear" w:color="auto" w:fill="E2EFD9" w:themeFill="accent6" w:themeFillTint="33"/>
          </w:tcPr>
          <w:p w14:paraId="767C6CB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63F97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C65C7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7B2F74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7C5637D" w14:textId="77777777" w:rsidR="00463D13" w:rsidRPr="00606C6C" w:rsidRDefault="00463D13" w:rsidP="00241B3A">
            <w:pPr>
              <w:jc w:val="center"/>
              <w:rPr>
                <w:rFonts w:eastAsia="Times New Roman" w:cstheme="minorHAnsi"/>
                <w:b/>
                <w:bCs/>
                <w:color w:val="000000"/>
                <w:lang w:eastAsia="en-AU"/>
              </w:rPr>
            </w:pPr>
          </w:p>
        </w:tc>
        <w:tc>
          <w:tcPr>
            <w:tcW w:w="719" w:type="dxa"/>
          </w:tcPr>
          <w:p w14:paraId="4A86A68C" w14:textId="77777777" w:rsidR="00463D13" w:rsidRPr="00606C6C" w:rsidRDefault="00463D13" w:rsidP="00241B3A">
            <w:pPr>
              <w:jc w:val="center"/>
              <w:rPr>
                <w:rFonts w:eastAsia="Times New Roman" w:cstheme="minorHAnsi"/>
                <w:b/>
                <w:bCs/>
                <w:color w:val="000000"/>
                <w:lang w:eastAsia="en-AU"/>
              </w:rPr>
            </w:pPr>
          </w:p>
        </w:tc>
        <w:tc>
          <w:tcPr>
            <w:tcW w:w="7078" w:type="dxa"/>
          </w:tcPr>
          <w:p w14:paraId="2AB03788" w14:textId="77777777" w:rsidR="00463D13" w:rsidRPr="00606C6C" w:rsidRDefault="00463D13" w:rsidP="00241B3A">
            <w:pPr>
              <w:rPr>
                <w:rFonts w:eastAsia="Times New Roman" w:cstheme="minorHAnsi"/>
                <w:b/>
                <w:bCs/>
                <w:color w:val="000000"/>
                <w:lang w:eastAsia="en-AU"/>
              </w:rPr>
            </w:pPr>
          </w:p>
        </w:tc>
      </w:tr>
      <w:tr w:rsidR="00463D13" w:rsidRPr="00606C6C" w14:paraId="28CB96AD" w14:textId="77777777" w:rsidTr="00463D13">
        <w:trPr>
          <w:trHeight w:val="269"/>
        </w:trPr>
        <w:tc>
          <w:tcPr>
            <w:tcW w:w="1706" w:type="dxa"/>
            <w:vMerge/>
            <w:shd w:val="clear" w:color="auto" w:fill="E2EFD9" w:themeFill="accent6" w:themeFillTint="33"/>
          </w:tcPr>
          <w:p w14:paraId="06C1F0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21D97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A088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39E30B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6BF86AB" w14:textId="77777777" w:rsidR="00463D13" w:rsidRPr="00606C6C" w:rsidRDefault="00463D13" w:rsidP="00241B3A">
            <w:pPr>
              <w:jc w:val="center"/>
              <w:rPr>
                <w:rFonts w:eastAsia="Times New Roman" w:cstheme="minorHAnsi"/>
                <w:b/>
                <w:bCs/>
                <w:color w:val="000000"/>
                <w:lang w:eastAsia="en-AU"/>
              </w:rPr>
            </w:pPr>
          </w:p>
        </w:tc>
        <w:tc>
          <w:tcPr>
            <w:tcW w:w="719" w:type="dxa"/>
          </w:tcPr>
          <w:p w14:paraId="3C9E22B7" w14:textId="77777777" w:rsidR="00463D13" w:rsidRPr="00606C6C" w:rsidRDefault="00463D13" w:rsidP="00241B3A">
            <w:pPr>
              <w:jc w:val="center"/>
              <w:rPr>
                <w:rFonts w:eastAsia="Times New Roman" w:cstheme="minorHAnsi"/>
                <w:b/>
                <w:bCs/>
                <w:color w:val="000000"/>
                <w:lang w:eastAsia="en-AU"/>
              </w:rPr>
            </w:pPr>
          </w:p>
        </w:tc>
        <w:tc>
          <w:tcPr>
            <w:tcW w:w="7078" w:type="dxa"/>
          </w:tcPr>
          <w:p w14:paraId="19A6A318" w14:textId="77777777" w:rsidR="00463D13" w:rsidRPr="00606C6C" w:rsidRDefault="00463D13" w:rsidP="00241B3A">
            <w:pPr>
              <w:rPr>
                <w:rFonts w:eastAsia="Times New Roman" w:cstheme="minorHAnsi"/>
                <w:b/>
                <w:bCs/>
                <w:color w:val="000000"/>
                <w:lang w:eastAsia="en-AU"/>
              </w:rPr>
            </w:pPr>
          </w:p>
        </w:tc>
      </w:tr>
      <w:tr w:rsidR="00463D13" w:rsidRPr="00606C6C" w14:paraId="38C7EA40" w14:textId="77777777" w:rsidTr="00463D13">
        <w:trPr>
          <w:trHeight w:val="269"/>
        </w:trPr>
        <w:tc>
          <w:tcPr>
            <w:tcW w:w="1706" w:type="dxa"/>
            <w:vMerge/>
            <w:shd w:val="clear" w:color="auto" w:fill="E2EFD9" w:themeFill="accent6" w:themeFillTint="33"/>
          </w:tcPr>
          <w:p w14:paraId="2560453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4C0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45D504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ADE44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F5160A" w14:textId="77777777" w:rsidR="00463D13" w:rsidRPr="00606C6C" w:rsidRDefault="00463D13" w:rsidP="00241B3A">
            <w:pPr>
              <w:jc w:val="center"/>
              <w:rPr>
                <w:rFonts w:eastAsia="Times New Roman" w:cstheme="minorHAnsi"/>
                <w:b/>
                <w:bCs/>
                <w:color w:val="000000"/>
                <w:lang w:eastAsia="en-AU"/>
              </w:rPr>
            </w:pPr>
          </w:p>
        </w:tc>
        <w:tc>
          <w:tcPr>
            <w:tcW w:w="719" w:type="dxa"/>
          </w:tcPr>
          <w:p w14:paraId="045B8029" w14:textId="77777777" w:rsidR="00463D13" w:rsidRPr="00606C6C" w:rsidRDefault="00463D13" w:rsidP="00241B3A">
            <w:pPr>
              <w:jc w:val="center"/>
              <w:rPr>
                <w:rFonts w:eastAsia="Times New Roman" w:cstheme="minorHAnsi"/>
                <w:b/>
                <w:bCs/>
                <w:color w:val="000000"/>
                <w:lang w:eastAsia="en-AU"/>
              </w:rPr>
            </w:pPr>
          </w:p>
        </w:tc>
        <w:tc>
          <w:tcPr>
            <w:tcW w:w="7078" w:type="dxa"/>
          </w:tcPr>
          <w:p w14:paraId="4550688E" w14:textId="77777777" w:rsidR="00463D13" w:rsidRPr="00606C6C" w:rsidRDefault="00463D13" w:rsidP="00241B3A">
            <w:pPr>
              <w:rPr>
                <w:rFonts w:eastAsia="Times New Roman" w:cstheme="minorHAnsi"/>
                <w:b/>
                <w:bCs/>
                <w:color w:val="000000"/>
                <w:lang w:eastAsia="en-AU"/>
              </w:rPr>
            </w:pPr>
          </w:p>
        </w:tc>
      </w:tr>
      <w:tr w:rsidR="00463D13" w:rsidRPr="00606C6C" w14:paraId="369B69C1" w14:textId="77777777" w:rsidTr="00463D13">
        <w:trPr>
          <w:trHeight w:val="269"/>
        </w:trPr>
        <w:tc>
          <w:tcPr>
            <w:tcW w:w="1706" w:type="dxa"/>
            <w:vMerge/>
            <w:shd w:val="clear" w:color="auto" w:fill="E2EFD9" w:themeFill="accent6" w:themeFillTint="33"/>
          </w:tcPr>
          <w:p w14:paraId="68726AD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879D94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9064F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7DFCB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F55FAE3" w14:textId="77777777" w:rsidR="00463D13" w:rsidRPr="00606C6C" w:rsidRDefault="00463D13" w:rsidP="00241B3A">
            <w:pPr>
              <w:jc w:val="center"/>
              <w:rPr>
                <w:rFonts w:eastAsia="Times New Roman" w:cstheme="minorHAnsi"/>
                <w:b/>
                <w:bCs/>
                <w:color w:val="000000"/>
                <w:lang w:eastAsia="en-AU"/>
              </w:rPr>
            </w:pPr>
          </w:p>
        </w:tc>
        <w:tc>
          <w:tcPr>
            <w:tcW w:w="719" w:type="dxa"/>
          </w:tcPr>
          <w:p w14:paraId="1086A598" w14:textId="77777777" w:rsidR="00463D13" w:rsidRPr="00606C6C" w:rsidRDefault="00463D13" w:rsidP="00241B3A">
            <w:pPr>
              <w:jc w:val="center"/>
              <w:rPr>
                <w:rFonts w:eastAsia="Times New Roman" w:cstheme="minorHAnsi"/>
                <w:b/>
                <w:bCs/>
                <w:color w:val="000000"/>
                <w:lang w:eastAsia="en-AU"/>
              </w:rPr>
            </w:pPr>
          </w:p>
        </w:tc>
        <w:tc>
          <w:tcPr>
            <w:tcW w:w="7078" w:type="dxa"/>
          </w:tcPr>
          <w:p w14:paraId="188B6481" w14:textId="77777777" w:rsidR="00463D13" w:rsidRPr="00606C6C" w:rsidRDefault="00463D13" w:rsidP="00241B3A">
            <w:pPr>
              <w:rPr>
                <w:rFonts w:eastAsia="Times New Roman" w:cstheme="minorHAnsi"/>
                <w:b/>
                <w:bCs/>
                <w:color w:val="000000"/>
                <w:lang w:eastAsia="en-AU"/>
              </w:rPr>
            </w:pPr>
          </w:p>
        </w:tc>
      </w:tr>
      <w:tr w:rsidR="00463D13" w:rsidRPr="00606C6C" w14:paraId="7ABF40DE" w14:textId="77777777" w:rsidTr="00463D13">
        <w:trPr>
          <w:trHeight w:val="458"/>
        </w:trPr>
        <w:tc>
          <w:tcPr>
            <w:tcW w:w="1706" w:type="dxa"/>
            <w:vMerge/>
            <w:shd w:val="clear" w:color="auto" w:fill="E2EFD9" w:themeFill="accent6" w:themeFillTint="33"/>
          </w:tcPr>
          <w:p w14:paraId="0334D02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C21529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6B15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82860C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15961A" w14:textId="77777777" w:rsidR="00463D13" w:rsidRPr="00606C6C" w:rsidRDefault="00463D13" w:rsidP="00241B3A">
            <w:pPr>
              <w:jc w:val="center"/>
              <w:rPr>
                <w:rFonts w:eastAsia="Times New Roman" w:cstheme="minorHAnsi"/>
                <w:b/>
                <w:bCs/>
                <w:color w:val="000000"/>
                <w:lang w:eastAsia="en-AU"/>
              </w:rPr>
            </w:pPr>
          </w:p>
        </w:tc>
        <w:tc>
          <w:tcPr>
            <w:tcW w:w="719" w:type="dxa"/>
          </w:tcPr>
          <w:p w14:paraId="572C14D2" w14:textId="77777777" w:rsidR="00463D13" w:rsidRPr="00606C6C" w:rsidRDefault="00463D13" w:rsidP="00241B3A">
            <w:pPr>
              <w:jc w:val="center"/>
              <w:rPr>
                <w:rFonts w:eastAsia="Times New Roman" w:cstheme="minorHAnsi"/>
                <w:b/>
                <w:bCs/>
                <w:color w:val="000000"/>
                <w:lang w:eastAsia="en-AU"/>
              </w:rPr>
            </w:pPr>
          </w:p>
        </w:tc>
        <w:tc>
          <w:tcPr>
            <w:tcW w:w="7078" w:type="dxa"/>
          </w:tcPr>
          <w:p w14:paraId="5127B107" w14:textId="77777777" w:rsidR="00463D13" w:rsidRPr="00606C6C" w:rsidRDefault="00463D13" w:rsidP="00241B3A">
            <w:pPr>
              <w:rPr>
                <w:rFonts w:eastAsia="Times New Roman" w:cstheme="minorHAnsi"/>
                <w:b/>
                <w:bCs/>
                <w:color w:val="000000"/>
                <w:lang w:eastAsia="en-AU"/>
              </w:rPr>
            </w:pPr>
          </w:p>
        </w:tc>
      </w:tr>
      <w:tr w:rsidR="00463D13" w:rsidRPr="00606C6C" w14:paraId="4631D8FA" w14:textId="77777777" w:rsidTr="00463D13">
        <w:trPr>
          <w:trHeight w:val="269"/>
        </w:trPr>
        <w:tc>
          <w:tcPr>
            <w:tcW w:w="1706" w:type="dxa"/>
            <w:vMerge w:val="restart"/>
            <w:shd w:val="clear" w:color="auto" w:fill="E2EFD9" w:themeFill="accent6" w:themeFillTint="33"/>
            <w:vAlign w:val="center"/>
          </w:tcPr>
          <w:p w14:paraId="162870F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883B34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F81F0C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6FDF1E9"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7362A4C" w14:textId="77777777" w:rsidR="00463D13" w:rsidRPr="00606C6C" w:rsidRDefault="00463D13" w:rsidP="00241B3A">
            <w:pPr>
              <w:jc w:val="center"/>
              <w:rPr>
                <w:rFonts w:eastAsia="Times New Roman" w:cstheme="minorHAnsi"/>
                <w:b/>
                <w:bCs/>
                <w:color w:val="000000"/>
                <w:lang w:eastAsia="en-AU"/>
              </w:rPr>
            </w:pPr>
          </w:p>
        </w:tc>
        <w:tc>
          <w:tcPr>
            <w:tcW w:w="719" w:type="dxa"/>
          </w:tcPr>
          <w:p w14:paraId="6401775B" w14:textId="77777777" w:rsidR="00463D13" w:rsidRPr="00606C6C" w:rsidRDefault="00463D13" w:rsidP="00241B3A">
            <w:pPr>
              <w:jc w:val="center"/>
              <w:rPr>
                <w:rFonts w:eastAsia="Times New Roman" w:cstheme="minorHAnsi"/>
                <w:b/>
                <w:bCs/>
                <w:color w:val="000000"/>
                <w:lang w:eastAsia="en-AU"/>
              </w:rPr>
            </w:pPr>
          </w:p>
        </w:tc>
        <w:tc>
          <w:tcPr>
            <w:tcW w:w="7078" w:type="dxa"/>
          </w:tcPr>
          <w:p w14:paraId="274CBE6B" w14:textId="77777777" w:rsidR="00463D13" w:rsidRPr="00606C6C" w:rsidRDefault="00463D13" w:rsidP="00241B3A">
            <w:pPr>
              <w:rPr>
                <w:rFonts w:eastAsia="Times New Roman" w:cstheme="minorHAnsi"/>
                <w:b/>
                <w:bCs/>
                <w:color w:val="000000"/>
                <w:lang w:eastAsia="en-AU"/>
              </w:rPr>
            </w:pPr>
          </w:p>
        </w:tc>
      </w:tr>
      <w:tr w:rsidR="00463D13" w:rsidRPr="00606C6C" w14:paraId="76E829DE" w14:textId="77777777" w:rsidTr="00463D13">
        <w:trPr>
          <w:trHeight w:val="269"/>
        </w:trPr>
        <w:tc>
          <w:tcPr>
            <w:tcW w:w="1706" w:type="dxa"/>
            <w:vMerge/>
            <w:shd w:val="clear" w:color="auto" w:fill="E2EFD9" w:themeFill="accent6" w:themeFillTint="33"/>
          </w:tcPr>
          <w:p w14:paraId="015DBAF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3D9C4B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45D2C9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583E54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003954" w14:textId="77777777" w:rsidR="00463D13" w:rsidRPr="00606C6C" w:rsidRDefault="00463D13" w:rsidP="00241B3A">
            <w:pPr>
              <w:jc w:val="center"/>
              <w:rPr>
                <w:rFonts w:eastAsia="Times New Roman" w:cstheme="minorHAnsi"/>
                <w:b/>
                <w:bCs/>
                <w:color w:val="000000"/>
                <w:lang w:eastAsia="en-AU"/>
              </w:rPr>
            </w:pPr>
          </w:p>
        </w:tc>
        <w:tc>
          <w:tcPr>
            <w:tcW w:w="719" w:type="dxa"/>
          </w:tcPr>
          <w:p w14:paraId="23A3FF2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7FE7B0" w14:textId="77777777" w:rsidR="00463D13" w:rsidRPr="00606C6C" w:rsidRDefault="00463D13" w:rsidP="00241B3A">
            <w:pPr>
              <w:rPr>
                <w:rFonts w:eastAsia="Times New Roman" w:cstheme="minorHAnsi"/>
                <w:b/>
                <w:bCs/>
                <w:color w:val="000000"/>
                <w:lang w:eastAsia="en-AU"/>
              </w:rPr>
            </w:pPr>
          </w:p>
        </w:tc>
      </w:tr>
      <w:tr w:rsidR="00463D13" w:rsidRPr="00606C6C" w14:paraId="66175823" w14:textId="77777777" w:rsidTr="00463D13">
        <w:trPr>
          <w:trHeight w:val="269"/>
        </w:trPr>
        <w:tc>
          <w:tcPr>
            <w:tcW w:w="1706" w:type="dxa"/>
            <w:vMerge/>
            <w:shd w:val="clear" w:color="auto" w:fill="E2EFD9" w:themeFill="accent6" w:themeFillTint="33"/>
          </w:tcPr>
          <w:p w14:paraId="439B2F2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36D78D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C1790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E4C6F0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54C8B48" w14:textId="77777777" w:rsidR="00463D13" w:rsidRPr="00606C6C" w:rsidRDefault="00463D13" w:rsidP="00241B3A">
            <w:pPr>
              <w:jc w:val="center"/>
              <w:rPr>
                <w:rFonts w:eastAsia="Times New Roman" w:cstheme="minorHAnsi"/>
                <w:b/>
                <w:bCs/>
                <w:color w:val="000000"/>
                <w:lang w:eastAsia="en-AU"/>
              </w:rPr>
            </w:pPr>
          </w:p>
        </w:tc>
        <w:tc>
          <w:tcPr>
            <w:tcW w:w="719" w:type="dxa"/>
          </w:tcPr>
          <w:p w14:paraId="548808EB" w14:textId="77777777" w:rsidR="00463D13" w:rsidRPr="00606C6C" w:rsidRDefault="00463D13" w:rsidP="00241B3A">
            <w:pPr>
              <w:jc w:val="center"/>
              <w:rPr>
                <w:rFonts w:eastAsia="Times New Roman" w:cstheme="minorHAnsi"/>
                <w:b/>
                <w:bCs/>
                <w:color w:val="000000"/>
                <w:lang w:eastAsia="en-AU"/>
              </w:rPr>
            </w:pPr>
          </w:p>
        </w:tc>
        <w:tc>
          <w:tcPr>
            <w:tcW w:w="7078" w:type="dxa"/>
          </w:tcPr>
          <w:p w14:paraId="01CB0F51" w14:textId="77777777" w:rsidR="00463D13" w:rsidRPr="00606C6C" w:rsidRDefault="00463D13" w:rsidP="00241B3A">
            <w:pPr>
              <w:rPr>
                <w:rFonts w:eastAsia="Times New Roman" w:cstheme="minorHAnsi"/>
                <w:b/>
                <w:bCs/>
                <w:color w:val="000000"/>
                <w:lang w:eastAsia="en-AU"/>
              </w:rPr>
            </w:pPr>
          </w:p>
        </w:tc>
      </w:tr>
      <w:tr w:rsidR="00463D13" w:rsidRPr="00606C6C" w14:paraId="222F23B6" w14:textId="77777777" w:rsidTr="00463D13">
        <w:trPr>
          <w:trHeight w:val="269"/>
        </w:trPr>
        <w:tc>
          <w:tcPr>
            <w:tcW w:w="1706" w:type="dxa"/>
            <w:vMerge/>
            <w:shd w:val="clear" w:color="auto" w:fill="E2EFD9" w:themeFill="accent6" w:themeFillTint="33"/>
          </w:tcPr>
          <w:p w14:paraId="289D1C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E48CC7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9D923E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4469D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D9CDA56" w14:textId="77777777" w:rsidR="00463D13" w:rsidRPr="00606C6C" w:rsidRDefault="00463D13" w:rsidP="00241B3A">
            <w:pPr>
              <w:jc w:val="center"/>
              <w:rPr>
                <w:rFonts w:eastAsia="Times New Roman" w:cstheme="minorHAnsi"/>
                <w:b/>
                <w:bCs/>
                <w:color w:val="000000"/>
                <w:lang w:eastAsia="en-AU"/>
              </w:rPr>
            </w:pPr>
          </w:p>
        </w:tc>
        <w:tc>
          <w:tcPr>
            <w:tcW w:w="719" w:type="dxa"/>
          </w:tcPr>
          <w:p w14:paraId="5570D36F" w14:textId="77777777" w:rsidR="00463D13" w:rsidRPr="00606C6C" w:rsidRDefault="00463D13" w:rsidP="00241B3A">
            <w:pPr>
              <w:jc w:val="center"/>
              <w:rPr>
                <w:rFonts w:eastAsia="Times New Roman" w:cstheme="minorHAnsi"/>
                <w:b/>
                <w:bCs/>
                <w:color w:val="000000"/>
                <w:lang w:eastAsia="en-AU"/>
              </w:rPr>
            </w:pPr>
          </w:p>
        </w:tc>
        <w:tc>
          <w:tcPr>
            <w:tcW w:w="7078" w:type="dxa"/>
          </w:tcPr>
          <w:p w14:paraId="646C1A05" w14:textId="77777777" w:rsidR="00463D13" w:rsidRPr="00606C6C" w:rsidRDefault="00463D13" w:rsidP="00241B3A">
            <w:pPr>
              <w:rPr>
                <w:rFonts w:eastAsia="Times New Roman" w:cstheme="minorHAnsi"/>
                <w:b/>
                <w:bCs/>
                <w:color w:val="000000"/>
                <w:lang w:eastAsia="en-AU"/>
              </w:rPr>
            </w:pPr>
          </w:p>
        </w:tc>
      </w:tr>
      <w:tr w:rsidR="00463D13" w:rsidRPr="00606C6C" w14:paraId="1160BE01" w14:textId="77777777" w:rsidTr="00463D13">
        <w:trPr>
          <w:trHeight w:val="269"/>
        </w:trPr>
        <w:tc>
          <w:tcPr>
            <w:tcW w:w="1706" w:type="dxa"/>
            <w:vMerge/>
            <w:shd w:val="clear" w:color="auto" w:fill="E2EFD9" w:themeFill="accent6" w:themeFillTint="33"/>
          </w:tcPr>
          <w:p w14:paraId="0579B43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90282A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05C46F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1B78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E30480" w14:textId="77777777" w:rsidR="00463D13" w:rsidRPr="00606C6C" w:rsidRDefault="00463D13" w:rsidP="00241B3A">
            <w:pPr>
              <w:jc w:val="center"/>
              <w:rPr>
                <w:rFonts w:eastAsia="Times New Roman" w:cstheme="minorHAnsi"/>
                <w:b/>
                <w:bCs/>
                <w:color w:val="000000"/>
                <w:lang w:eastAsia="en-AU"/>
              </w:rPr>
            </w:pPr>
          </w:p>
        </w:tc>
        <w:tc>
          <w:tcPr>
            <w:tcW w:w="719" w:type="dxa"/>
          </w:tcPr>
          <w:p w14:paraId="7F309D3B" w14:textId="77777777" w:rsidR="00463D13" w:rsidRPr="00606C6C" w:rsidRDefault="00463D13" w:rsidP="00241B3A">
            <w:pPr>
              <w:jc w:val="center"/>
              <w:rPr>
                <w:rFonts w:eastAsia="Times New Roman" w:cstheme="minorHAnsi"/>
                <w:b/>
                <w:bCs/>
                <w:color w:val="000000"/>
                <w:lang w:eastAsia="en-AU"/>
              </w:rPr>
            </w:pPr>
          </w:p>
        </w:tc>
        <w:tc>
          <w:tcPr>
            <w:tcW w:w="7078" w:type="dxa"/>
          </w:tcPr>
          <w:p w14:paraId="070CCEA8" w14:textId="77777777" w:rsidR="00463D13" w:rsidRPr="00606C6C" w:rsidRDefault="00463D13" w:rsidP="00241B3A">
            <w:pPr>
              <w:rPr>
                <w:rFonts w:eastAsia="Times New Roman" w:cstheme="minorHAnsi"/>
                <w:b/>
                <w:bCs/>
                <w:color w:val="000000"/>
                <w:lang w:eastAsia="en-AU"/>
              </w:rPr>
            </w:pPr>
          </w:p>
        </w:tc>
      </w:tr>
      <w:tr w:rsidR="00463D13" w:rsidRPr="00606C6C" w14:paraId="2B56FFF7" w14:textId="77777777" w:rsidTr="00463D13">
        <w:trPr>
          <w:trHeight w:val="354"/>
        </w:trPr>
        <w:tc>
          <w:tcPr>
            <w:tcW w:w="1706" w:type="dxa"/>
            <w:vMerge/>
            <w:shd w:val="clear" w:color="auto" w:fill="E2EFD9" w:themeFill="accent6" w:themeFillTint="33"/>
          </w:tcPr>
          <w:p w14:paraId="4765DD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01300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9BB0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CBBDB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03A8600" w14:textId="77777777" w:rsidR="00463D13" w:rsidRPr="00606C6C" w:rsidRDefault="00463D13" w:rsidP="00241B3A">
            <w:pPr>
              <w:jc w:val="center"/>
              <w:rPr>
                <w:rFonts w:eastAsia="Times New Roman" w:cstheme="minorHAnsi"/>
                <w:b/>
                <w:bCs/>
                <w:color w:val="000000"/>
                <w:lang w:eastAsia="en-AU"/>
              </w:rPr>
            </w:pPr>
          </w:p>
        </w:tc>
        <w:tc>
          <w:tcPr>
            <w:tcW w:w="719" w:type="dxa"/>
          </w:tcPr>
          <w:p w14:paraId="70338A62" w14:textId="77777777" w:rsidR="00463D13" w:rsidRPr="00606C6C" w:rsidRDefault="00463D13" w:rsidP="00241B3A">
            <w:pPr>
              <w:jc w:val="center"/>
              <w:rPr>
                <w:rFonts w:eastAsia="Times New Roman" w:cstheme="minorHAnsi"/>
                <w:b/>
                <w:bCs/>
                <w:color w:val="000000"/>
                <w:lang w:eastAsia="en-AU"/>
              </w:rPr>
            </w:pPr>
          </w:p>
        </w:tc>
        <w:tc>
          <w:tcPr>
            <w:tcW w:w="7078" w:type="dxa"/>
          </w:tcPr>
          <w:p w14:paraId="0450D062" w14:textId="77777777" w:rsidR="00463D13" w:rsidRPr="00606C6C" w:rsidRDefault="00463D13" w:rsidP="00241B3A">
            <w:pPr>
              <w:rPr>
                <w:rFonts w:eastAsia="Times New Roman" w:cstheme="minorHAnsi"/>
                <w:b/>
                <w:bCs/>
                <w:color w:val="000000"/>
                <w:lang w:eastAsia="en-AU"/>
              </w:rPr>
            </w:pPr>
          </w:p>
        </w:tc>
      </w:tr>
      <w:tr w:rsidR="00463D13" w:rsidRPr="00606C6C" w14:paraId="5930E93A" w14:textId="77777777" w:rsidTr="00463D13">
        <w:trPr>
          <w:trHeight w:val="269"/>
        </w:trPr>
        <w:tc>
          <w:tcPr>
            <w:tcW w:w="1706" w:type="dxa"/>
            <w:vMerge w:val="restart"/>
            <w:shd w:val="clear" w:color="auto" w:fill="E2EFD9" w:themeFill="accent6" w:themeFillTint="33"/>
            <w:vAlign w:val="center"/>
          </w:tcPr>
          <w:p w14:paraId="43A681B2"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65CA50C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D897DD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EAE817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7AAA26E" w14:textId="77777777" w:rsidR="00463D13" w:rsidRPr="00606C6C" w:rsidRDefault="00463D13" w:rsidP="00241B3A">
            <w:pPr>
              <w:jc w:val="center"/>
              <w:rPr>
                <w:rFonts w:eastAsia="Times New Roman" w:cstheme="minorHAnsi"/>
                <w:b/>
                <w:bCs/>
                <w:color w:val="000000"/>
                <w:lang w:eastAsia="en-AU"/>
              </w:rPr>
            </w:pPr>
          </w:p>
        </w:tc>
        <w:tc>
          <w:tcPr>
            <w:tcW w:w="719" w:type="dxa"/>
          </w:tcPr>
          <w:p w14:paraId="78261FC3"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D78D1" w14:textId="77777777" w:rsidR="00463D13" w:rsidRPr="00606C6C" w:rsidRDefault="00463D13" w:rsidP="00241B3A">
            <w:pPr>
              <w:rPr>
                <w:rFonts w:eastAsia="Times New Roman" w:cstheme="minorHAnsi"/>
                <w:b/>
                <w:bCs/>
                <w:color w:val="000000"/>
                <w:lang w:eastAsia="en-AU"/>
              </w:rPr>
            </w:pPr>
          </w:p>
        </w:tc>
      </w:tr>
      <w:tr w:rsidR="00463D13" w:rsidRPr="00606C6C" w14:paraId="0B7AF57A" w14:textId="77777777" w:rsidTr="00463D13">
        <w:trPr>
          <w:trHeight w:val="269"/>
        </w:trPr>
        <w:tc>
          <w:tcPr>
            <w:tcW w:w="1706" w:type="dxa"/>
            <w:vMerge/>
            <w:shd w:val="clear" w:color="auto" w:fill="E2EFD9" w:themeFill="accent6" w:themeFillTint="33"/>
          </w:tcPr>
          <w:p w14:paraId="447047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268C71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AAD3D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8CA23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A37CEAD" w14:textId="77777777" w:rsidR="00463D13" w:rsidRPr="00606C6C" w:rsidRDefault="00463D13" w:rsidP="00241B3A">
            <w:pPr>
              <w:jc w:val="center"/>
              <w:rPr>
                <w:rFonts w:eastAsia="Times New Roman" w:cstheme="minorHAnsi"/>
                <w:b/>
                <w:bCs/>
                <w:color w:val="000000"/>
                <w:lang w:eastAsia="en-AU"/>
              </w:rPr>
            </w:pPr>
          </w:p>
        </w:tc>
        <w:tc>
          <w:tcPr>
            <w:tcW w:w="719" w:type="dxa"/>
          </w:tcPr>
          <w:p w14:paraId="4A00B39D" w14:textId="77777777" w:rsidR="00463D13" w:rsidRPr="00606C6C" w:rsidRDefault="00463D13" w:rsidP="00241B3A">
            <w:pPr>
              <w:jc w:val="center"/>
              <w:rPr>
                <w:rFonts w:eastAsia="Times New Roman" w:cstheme="minorHAnsi"/>
                <w:b/>
                <w:bCs/>
                <w:color w:val="000000"/>
                <w:lang w:eastAsia="en-AU"/>
              </w:rPr>
            </w:pPr>
          </w:p>
        </w:tc>
        <w:tc>
          <w:tcPr>
            <w:tcW w:w="7078" w:type="dxa"/>
          </w:tcPr>
          <w:p w14:paraId="17F7761D" w14:textId="77777777" w:rsidR="00463D13" w:rsidRPr="00606C6C" w:rsidRDefault="00463D13" w:rsidP="00241B3A">
            <w:pPr>
              <w:rPr>
                <w:rFonts w:eastAsia="Times New Roman" w:cstheme="minorHAnsi"/>
                <w:b/>
                <w:bCs/>
                <w:color w:val="000000"/>
                <w:lang w:eastAsia="en-AU"/>
              </w:rPr>
            </w:pPr>
          </w:p>
        </w:tc>
      </w:tr>
      <w:tr w:rsidR="00463D13" w:rsidRPr="00606C6C" w14:paraId="11A13946" w14:textId="77777777" w:rsidTr="00463D13">
        <w:trPr>
          <w:trHeight w:val="269"/>
        </w:trPr>
        <w:tc>
          <w:tcPr>
            <w:tcW w:w="1706" w:type="dxa"/>
            <w:vMerge/>
            <w:shd w:val="clear" w:color="auto" w:fill="E2EFD9" w:themeFill="accent6" w:themeFillTint="33"/>
          </w:tcPr>
          <w:p w14:paraId="072812F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76CC98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37B14A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5479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828CA77" w14:textId="77777777" w:rsidR="00463D13" w:rsidRPr="00606C6C" w:rsidRDefault="00463D13" w:rsidP="00241B3A">
            <w:pPr>
              <w:jc w:val="center"/>
              <w:rPr>
                <w:rFonts w:eastAsia="Times New Roman" w:cstheme="minorHAnsi"/>
                <w:b/>
                <w:bCs/>
                <w:color w:val="000000"/>
                <w:lang w:eastAsia="en-AU"/>
              </w:rPr>
            </w:pPr>
          </w:p>
        </w:tc>
        <w:tc>
          <w:tcPr>
            <w:tcW w:w="719" w:type="dxa"/>
          </w:tcPr>
          <w:p w14:paraId="2FEC2A3F" w14:textId="77777777" w:rsidR="00463D13" w:rsidRPr="00606C6C" w:rsidRDefault="00463D13" w:rsidP="00241B3A">
            <w:pPr>
              <w:jc w:val="center"/>
              <w:rPr>
                <w:rFonts w:eastAsia="Times New Roman" w:cstheme="minorHAnsi"/>
                <w:b/>
                <w:bCs/>
                <w:color w:val="000000"/>
                <w:lang w:eastAsia="en-AU"/>
              </w:rPr>
            </w:pPr>
          </w:p>
        </w:tc>
        <w:tc>
          <w:tcPr>
            <w:tcW w:w="7078" w:type="dxa"/>
          </w:tcPr>
          <w:p w14:paraId="121D85C3" w14:textId="77777777" w:rsidR="00463D13" w:rsidRPr="00606C6C" w:rsidRDefault="00463D13" w:rsidP="00241B3A">
            <w:pPr>
              <w:rPr>
                <w:rFonts w:eastAsia="Times New Roman" w:cstheme="minorHAnsi"/>
                <w:b/>
                <w:bCs/>
                <w:color w:val="000000"/>
                <w:lang w:eastAsia="en-AU"/>
              </w:rPr>
            </w:pPr>
          </w:p>
        </w:tc>
      </w:tr>
      <w:tr w:rsidR="00463D13" w:rsidRPr="00606C6C" w14:paraId="55257630" w14:textId="77777777" w:rsidTr="00463D13">
        <w:trPr>
          <w:trHeight w:val="269"/>
        </w:trPr>
        <w:tc>
          <w:tcPr>
            <w:tcW w:w="1706" w:type="dxa"/>
            <w:vMerge/>
            <w:shd w:val="clear" w:color="auto" w:fill="E2EFD9" w:themeFill="accent6" w:themeFillTint="33"/>
          </w:tcPr>
          <w:p w14:paraId="711EE51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94728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E4CB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9586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6B81EF" w14:textId="77777777" w:rsidR="00463D13" w:rsidRPr="00606C6C" w:rsidRDefault="00463D13" w:rsidP="00241B3A">
            <w:pPr>
              <w:jc w:val="center"/>
              <w:rPr>
                <w:rFonts w:eastAsia="Times New Roman" w:cstheme="minorHAnsi"/>
                <w:b/>
                <w:bCs/>
                <w:color w:val="000000"/>
                <w:lang w:eastAsia="en-AU"/>
              </w:rPr>
            </w:pPr>
          </w:p>
        </w:tc>
        <w:tc>
          <w:tcPr>
            <w:tcW w:w="719" w:type="dxa"/>
          </w:tcPr>
          <w:p w14:paraId="5A649D04" w14:textId="77777777" w:rsidR="00463D13" w:rsidRPr="00606C6C" w:rsidRDefault="00463D13" w:rsidP="00241B3A">
            <w:pPr>
              <w:jc w:val="center"/>
              <w:rPr>
                <w:rFonts w:eastAsia="Times New Roman" w:cstheme="minorHAnsi"/>
                <w:b/>
                <w:bCs/>
                <w:color w:val="000000"/>
                <w:lang w:eastAsia="en-AU"/>
              </w:rPr>
            </w:pPr>
          </w:p>
        </w:tc>
        <w:tc>
          <w:tcPr>
            <w:tcW w:w="7078" w:type="dxa"/>
          </w:tcPr>
          <w:p w14:paraId="60E89192" w14:textId="77777777" w:rsidR="00463D13" w:rsidRPr="00606C6C" w:rsidRDefault="00463D13" w:rsidP="00241B3A">
            <w:pPr>
              <w:rPr>
                <w:rFonts w:eastAsia="Times New Roman" w:cstheme="minorHAnsi"/>
                <w:b/>
                <w:bCs/>
                <w:color w:val="000000"/>
                <w:lang w:eastAsia="en-AU"/>
              </w:rPr>
            </w:pPr>
          </w:p>
        </w:tc>
      </w:tr>
      <w:tr w:rsidR="00463D13" w:rsidRPr="00606C6C" w14:paraId="1A603BAF" w14:textId="77777777" w:rsidTr="00463D13">
        <w:trPr>
          <w:trHeight w:val="269"/>
        </w:trPr>
        <w:tc>
          <w:tcPr>
            <w:tcW w:w="1706" w:type="dxa"/>
            <w:vMerge/>
            <w:shd w:val="clear" w:color="auto" w:fill="E2EFD9" w:themeFill="accent6" w:themeFillTint="33"/>
          </w:tcPr>
          <w:p w14:paraId="1933FBB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A4C3AA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72E1B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A5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83274E" w14:textId="77777777" w:rsidR="00463D13" w:rsidRPr="00606C6C" w:rsidRDefault="00463D13" w:rsidP="00241B3A">
            <w:pPr>
              <w:jc w:val="center"/>
              <w:rPr>
                <w:rFonts w:eastAsia="Times New Roman" w:cstheme="minorHAnsi"/>
                <w:b/>
                <w:bCs/>
                <w:color w:val="000000"/>
                <w:lang w:eastAsia="en-AU"/>
              </w:rPr>
            </w:pPr>
          </w:p>
        </w:tc>
        <w:tc>
          <w:tcPr>
            <w:tcW w:w="719" w:type="dxa"/>
          </w:tcPr>
          <w:p w14:paraId="6787C49C" w14:textId="77777777" w:rsidR="00463D13" w:rsidRPr="00606C6C" w:rsidRDefault="00463D13" w:rsidP="00241B3A">
            <w:pPr>
              <w:jc w:val="center"/>
              <w:rPr>
                <w:rFonts w:eastAsia="Times New Roman" w:cstheme="minorHAnsi"/>
                <w:b/>
                <w:bCs/>
                <w:color w:val="000000"/>
                <w:lang w:eastAsia="en-AU"/>
              </w:rPr>
            </w:pPr>
          </w:p>
        </w:tc>
        <w:tc>
          <w:tcPr>
            <w:tcW w:w="7078" w:type="dxa"/>
          </w:tcPr>
          <w:p w14:paraId="5E8E7660" w14:textId="77777777" w:rsidR="00463D13" w:rsidRPr="00606C6C" w:rsidRDefault="00463D13" w:rsidP="00241B3A">
            <w:pPr>
              <w:rPr>
                <w:rFonts w:eastAsia="Times New Roman" w:cstheme="minorHAnsi"/>
                <w:b/>
                <w:bCs/>
                <w:color w:val="000000"/>
                <w:lang w:eastAsia="en-AU"/>
              </w:rPr>
            </w:pPr>
          </w:p>
        </w:tc>
      </w:tr>
      <w:tr w:rsidR="00463D13" w:rsidRPr="00606C6C" w14:paraId="35B63377" w14:textId="77777777" w:rsidTr="00463D13">
        <w:trPr>
          <w:trHeight w:val="365"/>
        </w:trPr>
        <w:tc>
          <w:tcPr>
            <w:tcW w:w="1706" w:type="dxa"/>
            <w:vMerge/>
            <w:shd w:val="clear" w:color="auto" w:fill="E2EFD9" w:themeFill="accent6" w:themeFillTint="33"/>
          </w:tcPr>
          <w:p w14:paraId="78DE773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991A17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B92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25EC95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95E7D25" w14:textId="77777777" w:rsidR="00463D13" w:rsidRPr="00606C6C" w:rsidRDefault="00463D13" w:rsidP="00241B3A">
            <w:pPr>
              <w:jc w:val="center"/>
              <w:rPr>
                <w:rFonts w:eastAsia="Times New Roman" w:cstheme="minorHAnsi"/>
                <w:b/>
                <w:bCs/>
                <w:color w:val="000000"/>
                <w:lang w:eastAsia="en-AU"/>
              </w:rPr>
            </w:pPr>
          </w:p>
        </w:tc>
        <w:tc>
          <w:tcPr>
            <w:tcW w:w="719" w:type="dxa"/>
          </w:tcPr>
          <w:p w14:paraId="18F3E849" w14:textId="77777777" w:rsidR="00463D13" w:rsidRPr="00606C6C" w:rsidRDefault="00463D13" w:rsidP="00241B3A">
            <w:pPr>
              <w:jc w:val="center"/>
              <w:rPr>
                <w:rFonts w:eastAsia="Times New Roman" w:cstheme="minorHAnsi"/>
                <w:b/>
                <w:bCs/>
                <w:color w:val="000000"/>
                <w:lang w:eastAsia="en-AU"/>
              </w:rPr>
            </w:pPr>
          </w:p>
        </w:tc>
        <w:tc>
          <w:tcPr>
            <w:tcW w:w="7078" w:type="dxa"/>
          </w:tcPr>
          <w:p w14:paraId="6022E4F3" w14:textId="77777777" w:rsidR="00463D13" w:rsidRPr="00606C6C" w:rsidRDefault="00463D13" w:rsidP="00241B3A">
            <w:pPr>
              <w:rPr>
                <w:rFonts w:eastAsia="Times New Roman" w:cstheme="minorHAnsi"/>
                <w:b/>
                <w:bCs/>
                <w:color w:val="000000"/>
                <w:lang w:eastAsia="en-AU"/>
              </w:rPr>
            </w:pPr>
          </w:p>
        </w:tc>
      </w:tr>
      <w:tr w:rsidR="00463D13" w:rsidRPr="00606C6C" w14:paraId="1ACAE380" w14:textId="77777777" w:rsidTr="00463D13">
        <w:trPr>
          <w:trHeight w:val="269"/>
        </w:trPr>
        <w:tc>
          <w:tcPr>
            <w:tcW w:w="1706" w:type="dxa"/>
            <w:vMerge w:val="restart"/>
            <w:shd w:val="clear" w:color="auto" w:fill="E2EFD9" w:themeFill="accent6" w:themeFillTint="33"/>
            <w:vAlign w:val="center"/>
          </w:tcPr>
          <w:p w14:paraId="29E1395E"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0629C8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21B7E3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3C522E0"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CD7B5A2" w14:textId="77777777" w:rsidR="00463D13" w:rsidRPr="00606C6C" w:rsidRDefault="00463D13" w:rsidP="00241B3A">
            <w:pPr>
              <w:jc w:val="center"/>
              <w:rPr>
                <w:rFonts w:eastAsia="Times New Roman" w:cstheme="minorHAnsi"/>
                <w:b/>
                <w:bCs/>
                <w:color w:val="000000"/>
                <w:lang w:eastAsia="en-AU"/>
              </w:rPr>
            </w:pPr>
          </w:p>
        </w:tc>
        <w:tc>
          <w:tcPr>
            <w:tcW w:w="719" w:type="dxa"/>
          </w:tcPr>
          <w:p w14:paraId="4A5FBB8D" w14:textId="77777777" w:rsidR="00463D13" w:rsidRPr="00606C6C" w:rsidRDefault="00463D13" w:rsidP="00241B3A">
            <w:pPr>
              <w:jc w:val="center"/>
              <w:rPr>
                <w:rFonts w:eastAsia="Times New Roman" w:cstheme="minorHAnsi"/>
                <w:b/>
                <w:bCs/>
                <w:color w:val="000000"/>
                <w:lang w:eastAsia="en-AU"/>
              </w:rPr>
            </w:pPr>
          </w:p>
        </w:tc>
        <w:tc>
          <w:tcPr>
            <w:tcW w:w="7078" w:type="dxa"/>
          </w:tcPr>
          <w:p w14:paraId="55AAF6CC" w14:textId="77777777" w:rsidR="00463D13" w:rsidRPr="00606C6C" w:rsidRDefault="00463D13" w:rsidP="00241B3A">
            <w:pPr>
              <w:rPr>
                <w:rFonts w:eastAsia="Times New Roman" w:cstheme="minorHAnsi"/>
                <w:b/>
                <w:bCs/>
                <w:color w:val="000000"/>
                <w:lang w:eastAsia="en-AU"/>
              </w:rPr>
            </w:pPr>
          </w:p>
        </w:tc>
      </w:tr>
      <w:tr w:rsidR="00463D13" w:rsidRPr="00606C6C" w14:paraId="7744D702" w14:textId="77777777" w:rsidTr="00463D13">
        <w:trPr>
          <w:trHeight w:val="269"/>
        </w:trPr>
        <w:tc>
          <w:tcPr>
            <w:tcW w:w="1706" w:type="dxa"/>
            <w:vMerge/>
            <w:shd w:val="clear" w:color="auto" w:fill="E2EFD9" w:themeFill="accent6" w:themeFillTint="33"/>
          </w:tcPr>
          <w:p w14:paraId="748674D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53D906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5D8DAA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4893A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5551D9" w14:textId="77777777" w:rsidR="00463D13" w:rsidRPr="00606C6C" w:rsidRDefault="00463D13" w:rsidP="00241B3A">
            <w:pPr>
              <w:jc w:val="center"/>
              <w:rPr>
                <w:rFonts w:eastAsia="Times New Roman" w:cstheme="minorHAnsi"/>
                <w:b/>
                <w:bCs/>
                <w:color w:val="000000"/>
                <w:lang w:eastAsia="en-AU"/>
              </w:rPr>
            </w:pPr>
          </w:p>
        </w:tc>
        <w:tc>
          <w:tcPr>
            <w:tcW w:w="719" w:type="dxa"/>
          </w:tcPr>
          <w:p w14:paraId="1631C621" w14:textId="77777777" w:rsidR="00463D13" w:rsidRPr="00606C6C" w:rsidRDefault="00463D13" w:rsidP="00241B3A">
            <w:pPr>
              <w:jc w:val="center"/>
              <w:rPr>
                <w:rFonts w:eastAsia="Times New Roman" w:cstheme="minorHAnsi"/>
                <w:b/>
                <w:bCs/>
                <w:color w:val="000000"/>
                <w:lang w:eastAsia="en-AU"/>
              </w:rPr>
            </w:pPr>
          </w:p>
        </w:tc>
        <w:tc>
          <w:tcPr>
            <w:tcW w:w="7078" w:type="dxa"/>
          </w:tcPr>
          <w:p w14:paraId="0E8AA0BB" w14:textId="77777777" w:rsidR="00463D13" w:rsidRPr="00606C6C" w:rsidRDefault="00463D13" w:rsidP="00241B3A">
            <w:pPr>
              <w:rPr>
                <w:rFonts w:eastAsia="Times New Roman" w:cstheme="minorHAnsi"/>
                <w:b/>
                <w:bCs/>
                <w:color w:val="000000"/>
                <w:lang w:eastAsia="en-AU"/>
              </w:rPr>
            </w:pPr>
          </w:p>
        </w:tc>
      </w:tr>
      <w:tr w:rsidR="00463D13" w:rsidRPr="00606C6C" w14:paraId="3ED5DE3D" w14:textId="77777777" w:rsidTr="00463D13">
        <w:trPr>
          <w:trHeight w:val="269"/>
        </w:trPr>
        <w:tc>
          <w:tcPr>
            <w:tcW w:w="1706" w:type="dxa"/>
            <w:vMerge/>
            <w:shd w:val="clear" w:color="auto" w:fill="E2EFD9" w:themeFill="accent6" w:themeFillTint="33"/>
          </w:tcPr>
          <w:p w14:paraId="26F966F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8EF88F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663B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514F4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FF09A9D" w14:textId="77777777" w:rsidR="00463D13" w:rsidRPr="00606C6C" w:rsidRDefault="00463D13" w:rsidP="00241B3A">
            <w:pPr>
              <w:jc w:val="center"/>
              <w:rPr>
                <w:rFonts w:eastAsia="Times New Roman" w:cstheme="minorHAnsi"/>
                <w:b/>
                <w:bCs/>
                <w:color w:val="000000"/>
                <w:lang w:eastAsia="en-AU"/>
              </w:rPr>
            </w:pPr>
          </w:p>
        </w:tc>
        <w:tc>
          <w:tcPr>
            <w:tcW w:w="719" w:type="dxa"/>
          </w:tcPr>
          <w:p w14:paraId="0C683D4C" w14:textId="77777777" w:rsidR="00463D13" w:rsidRPr="00606C6C" w:rsidRDefault="00463D13" w:rsidP="00241B3A">
            <w:pPr>
              <w:jc w:val="center"/>
              <w:rPr>
                <w:rFonts w:eastAsia="Times New Roman" w:cstheme="minorHAnsi"/>
                <w:b/>
                <w:bCs/>
                <w:color w:val="000000"/>
                <w:lang w:eastAsia="en-AU"/>
              </w:rPr>
            </w:pPr>
          </w:p>
        </w:tc>
        <w:tc>
          <w:tcPr>
            <w:tcW w:w="7078" w:type="dxa"/>
          </w:tcPr>
          <w:p w14:paraId="1604524C" w14:textId="77777777" w:rsidR="00463D13" w:rsidRPr="00606C6C" w:rsidRDefault="00463D13" w:rsidP="00241B3A">
            <w:pPr>
              <w:rPr>
                <w:rFonts w:eastAsia="Times New Roman" w:cstheme="minorHAnsi"/>
                <w:b/>
                <w:bCs/>
                <w:color w:val="000000"/>
                <w:lang w:eastAsia="en-AU"/>
              </w:rPr>
            </w:pPr>
          </w:p>
        </w:tc>
      </w:tr>
      <w:tr w:rsidR="00463D13" w:rsidRPr="00606C6C" w14:paraId="3556A6D0" w14:textId="77777777" w:rsidTr="00463D13">
        <w:trPr>
          <w:trHeight w:val="269"/>
        </w:trPr>
        <w:tc>
          <w:tcPr>
            <w:tcW w:w="1706" w:type="dxa"/>
            <w:vMerge/>
            <w:shd w:val="clear" w:color="auto" w:fill="E2EFD9" w:themeFill="accent6" w:themeFillTint="33"/>
          </w:tcPr>
          <w:p w14:paraId="2DBB9F9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1E5CD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801E95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60F3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E6F8FED" w14:textId="77777777" w:rsidR="00463D13" w:rsidRPr="00606C6C" w:rsidRDefault="00463D13" w:rsidP="00241B3A">
            <w:pPr>
              <w:jc w:val="center"/>
              <w:rPr>
                <w:rFonts w:eastAsia="Times New Roman" w:cstheme="minorHAnsi"/>
                <w:b/>
                <w:bCs/>
                <w:color w:val="000000"/>
                <w:lang w:eastAsia="en-AU"/>
              </w:rPr>
            </w:pPr>
          </w:p>
        </w:tc>
        <w:tc>
          <w:tcPr>
            <w:tcW w:w="719" w:type="dxa"/>
          </w:tcPr>
          <w:p w14:paraId="48F15D86" w14:textId="77777777" w:rsidR="00463D13" w:rsidRPr="00606C6C" w:rsidRDefault="00463D13" w:rsidP="00241B3A">
            <w:pPr>
              <w:jc w:val="center"/>
              <w:rPr>
                <w:rFonts w:eastAsia="Times New Roman" w:cstheme="minorHAnsi"/>
                <w:b/>
                <w:bCs/>
                <w:color w:val="000000"/>
                <w:lang w:eastAsia="en-AU"/>
              </w:rPr>
            </w:pPr>
          </w:p>
        </w:tc>
        <w:tc>
          <w:tcPr>
            <w:tcW w:w="7078" w:type="dxa"/>
          </w:tcPr>
          <w:p w14:paraId="6E9DC334" w14:textId="77777777" w:rsidR="00463D13" w:rsidRPr="00606C6C" w:rsidRDefault="00463D13" w:rsidP="00241B3A">
            <w:pPr>
              <w:rPr>
                <w:rFonts w:eastAsia="Times New Roman" w:cstheme="minorHAnsi"/>
                <w:b/>
                <w:bCs/>
                <w:color w:val="000000"/>
                <w:lang w:eastAsia="en-AU"/>
              </w:rPr>
            </w:pPr>
          </w:p>
        </w:tc>
      </w:tr>
      <w:tr w:rsidR="00463D13" w:rsidRPr="00606C6C" w14:paraId="699EEB16" w14:textId="77777777" w:rsidTr="00463D13">
        <w:trPr>
          <w:trHeight w:val="269"/>
        </w:trPr>
        <w:tc>
          <w:tcPr>
            <w:tcW w:w="1706" w:type="dxa"/>
            <w:vMerge/>
            <w:shd w:val="clear" w:color="auto" w:fill="E2EFD9" w:themeFill="accent6" w:themeFillTint="33"/>
          </w:tcPr>
          <w:p w14:paraId="584A5C6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7C75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9DB69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73EC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55CB12" w14:textId="77777777" w:rsidR="00463D13" w:rsidRPr="00606C6C" w:rsidRDefault="00463D13" w:rsidP="00241B3A">
            <w:pPr>
              <w:jc w:val="center"/>
              <w:rPr>
                <w:rFonts w:eastAsia="Times New Roman" w:cstheme="minorHAnsi"/>
                <w:b/>
                <w:bCs/>
                <w:color w:val="000000"/>
                <w:lang w:eastAsia="en-AU"/>
              </w:rPr>
            </w:pPr>
          </w:p>
        </w:tc>
        <w:tc>
          <w:tcPr>
            <w:tcW w:w="719" w:type="dxa"/>
          </w:tcPr>
          <w:p w14:paraId="765C2C21" w14:textId="77777777" w:rsidR="00463D13" w:rsidRPr="00606C6C" w:rsidRDefault="00463D13" w:rsidP="00241B3A">
            <w:pPr>
              <w:jc w:val="center"/>
              <w:rPr>
                <w:rFonts w:eastAsia="Times New Roman" w:cstheme="minorHAnsi"/>
                <w:b/>
                <w:bCs/>
                <w:color w:val="000000"/>
                <w:lang w:eastAsia="en-AU"/>
              </w:rPr>
            </w:pPr>
          </w:p>
        </w:tc>
        <w:tc>
          <w:tcPr>
            <w:tcW w:w="7078" w:type="dxa"/>
          </w:tcPr>
          <w:p w14:paraId="4915EFD7" w14:textId="77777777" w:rsidR="00463D13" w:rsidRPr="00606C6C" w:rsidRDefault="00463D13" w:rsidP="00241B3A">
            <w:pPr>
              <w:rPr>
                <w:rFonts w:eastAsia="Times New Roman" w:cstheme="minorHAnsi"/>
                <w:b/>
                <w:bCs/>
                <w:color w:val="000000"/>
                <w:lang w:eastAsia="en-AU"/>
              </w:rPr>
            </w:pPr>
          </w:p>
        </w:tc>
      </w:tr>
      <w:tr w:rsidR="00463D13" w:rsidRPr="00606C6C" w14:paraId="2D4A3AC8" w14:textId="77777777" w:rsidTr="00463D13">
        <w:trPr>
          <w:trHeight w:val="403"/>
        </w:trPr>
        <w:tc>
          <w:tcPr>
            <w:tcW w:w="1706" w:type="dxa"/>
            <w:vMerge/>
            <w:shd w:val="clear" w:color="auto" w:fill="E2EFD9" w:themeFill="accent6" w:themeFillTint="33"/>
          </w:tcPr>
          <w:p w14:paraId="10AD9EF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B8E3E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30C74F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FEF92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DACF1E" w14:textId="77777777" w:rsidR="00463D13" w:rsidRPr="00606C6C" w:rsidRDefault="00463D13" w:rsidP="00241B3A">
            <w:pPr>
              <w:jc w:val="center"/>
              <w:rPr>
                <w:rFonts w:eastAsia="Times New Roman" w:cstheme="minorHAnsi"/>
                <w:b/>
                <w:bCs/>
                <w:color w:val="000000"/>
                <w:lang w:eastAsia="en-AU"/>
              </w:rPr>
            </w:pPr>
          </w:p>
        </w:tc>
        <w:tc>
          <w:tcPr>
            <w:tcW w:w="719" w:type="dxa"/>
          </w:tcPr>
          <w:p w14:paraId="29486454" w14:textId="77777777" w:rsidR="00463D13" w:rsidRPr="00606C6C" w:rsidRDefault="00463D13" w:rsidP="00241B3A">
            <w:pPr>
              <w:jc w:val="center"/>
              <w:rPr>
                <w:rFonts w:eastAsia="Times New Roman" w:cstheme="minorHAnsi"/>
                <w:b/>
                <w:bCs/>
                <w:color w:val="000000"/>
                <w:lang w:eastAsia="en-AU"/>
              </w:rPr>
            </w:pPr>
          </w:p>
        </w:tc>
        <w:tc>
          <w:tcPr>
            <w:tcW w:w="7078" w:type="dxa"/>
          </w:tcPr>
          <w:p w14:paraId="593DA75B" w14:textId="77777777" w:rsidR="00463D13" w:rsidRPr="00606C6C" w:rsidRDefault="00463D13" w:rsidP="00241B3A">
            <w:pPr>
              <w:rPr>
                <w:rFonts w:eastAsia="Times New Roman" w:cstheme="minorHAnsi"/>
                <w:b/>
                <w:bCs/>
                <w:color w:val="000000"/>
                <w:lang w:eastAsia="en-AU"/>
              </w:rPr>
            </w:pPr>
          </w:p>
        </w:tc>
      </w:tr>
      <w:tr w:rsidR="00463D13" w:rsidRPr="00606C6C" w14:paraId="0C4CF4E9" w14:textId="77777777" w:rsidTr="00463D13">
        <w:trPr>
          <w:trHeight w:val="269"/>
        </w:trPr>
        <w:tc>
          <w:tcPr>
            <w:tcW w:w="1706" w:type="dxa"/>
            <w:vMerge w:val="restart"/>
            <w:shd w:val="clear" w:color="auto" w:fill="E2EFD9" w:themeFill="accent6" w:themeFillTint="33"/>
            <w:vAlign w:val="center"/>
          </w:tcPr>
          <w:p w14:paraId="13BDD3A4"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46CEAE7"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17CA631"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6006C75"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94DA95C" w14:textId="77777777" w:rsidR="00463D13" w:rsidRPr="00606C6C" w:rsidRDefault="00463D13" w:rsidP="00241B3A">
            <w:pPr>
              <w:jc w:val="center"/>
              <w:rPr>
                <w:rFonts w:eastAsia="Times New Roman" w:cstheme="minorHAnsi"/>
                <w:b/>
                <w:bCs/>
                <w:color w:val="000000"/>
                <w:lang w:eastAsia="en-AU"/>
              </w:rPr>
            </w:pPr>
          </w:p>
        </w:tc>
        <w:tc>
          <w:tcPr>
            <w:tcW w:w="719" w:type="dxa"/>
          </w:tcPr>
          <w:p w14:paraId="0366F4C9" w14:textId="77777777" w:rsidR="00463D13" w:rsidRPr="00606C6C" w:rsidRDefault="00463D13" w:rsidP="00241B3A">
            <w:pPr>
              <w:jc w:val="center"/>
              <w:rPr>
                <w:rFonts w:eastAsia="Times New Roman" w:cstheme="minorHAnsi"/>
                <w:b/>
                <w:bCs/>
                <w:color w:val="000000"/>
                <w:lang w:eastAsia="en-AU"/>
              </w:rPr>
            </w:pPr>
          </w:p>
        </w:tc>
        <w:tc>
          <w:tcPr>
            <w:tcW w:w="7078" w:type="dxa"/>
          </w:tcPr>
          <w:p w14:paraId="1FC965A4" w14:textId="77777777" w:rsidR="00463D13" w:rsidRPr="00606C6C" w:rsidRDefault="00463D13" w:rsidP="00241B3A">
            <w:pPr>
              <w:rPr>
                <w:rFonts w:eastAsia="Times New Roman" w:cstheme="minorHAnsi"/>
                <w:b/>
                <w:bCs/>
                <w:color w:val="000000"/>
                <w:lang w:eastAsia="en-AU"/>
              </w:rPr>
            </w:pPr>
          </w:p>
        </w:tc>
      </w:tr>
      <w:tr w:rsidR="00463D13" w:rsidRPr="00606C6C" w14:paraId="53C524A0" w14:textId="77777777" w:rsidTr="00463D13">
        <w:trPr>
          <w:trHeight w:val="269"/>
        </w:trPr>
        <w:tc>
          <w:tcPr>
            <w:tcW w:w="1706" w:type="dxa"/>
            <w:vMerge/>
            <w:shd w:val="clear" w:color="auto" w:fill="E2EFD9" w:themeFill="accent6" w:themeFillTint="33"/>
          </w:tcPr>
          <w:p w14:paraId="7F5C483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4A467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67DDB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557FE8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CB51C8" w14:textId="77777777" w:rsidR="00463D13" w:rsidRPr="00606C6C" w:rsidRDefault="00463D13" w:rsidP="00241B3A">
            <w:pPr>
              <w:jc w:val="center"/>
              <w:rPr>
                <w:rFonts w:eastAsia="Times New Roman" w:cstheme="minorHAnsi"/>
                <w:b/>
                <w:bCs/>
                <w:color w:val="000000"/>
                <w:lang w:eastAsia="en-AU"/>
              </w:rPr>
            </w:pPr>
          </w:p>
        </w:tc>
        <w:tc>
          <w:tcPr>
            <w:tcW w:w="719" w:type="dxa"/>
          </w:tcPr>
          <w:p w14:paraId="420D6B54" w14:textId="77777777" w:rsidR="00463D13" w:rsidRPr="00606C6C" w:rsidRDefault="00463D13" w:rsidP="00241B3A">
            <w:pPr>
              <w:jc w:val="center"/>
              <w:rPr>
                <w:rFonts w:eastAsia="Times New Roman" w:cstheme="minorHAnsi"/>
                <w:b/>
                <w:bCs/>
                <w:color w:val="000000"/>
                <w:lang w:eastAsia="en-AU"/>
              </w:rPr>
            </w:pPr>
          </w:p>
        </w:tc>
        <w:tc>
          <w:tcPr>
            <w:tcW w:w="7078" w:type="dxa"/>
          </w:tcPr>
          <w:p w14:paraId="17DB5128" w14:textId="77777777" w:rsidR="00463D13" w:rsidRPr="00606C6C" w:rsidRDefault="00463D13" w:rsidP="00241B3A">
            <w:pPr>
              <w:rPr>
                <w:rFonts w:eastAsia="Times New Roman" w:cstheme="minorHAnsi"/>
                <w:b/>
                <w:bCs/>
                <w:color w:val="000000"/>
                <w:lang w:eastAsia="en-AU"/>
              </w:rPr>
            </w:pPr>
          </w:p>
        </w:tc>
      </w:tr>
      <w:tr w:rsidR="00463D13" w:rsidRPr="00606C6C" w14:paraId="18164786" w14:textId="77777777" w:rsidTr="00463D13">
        <w:trPr>
          <w:trHeight w:val="269"/>
        </w:trPr>
        <w:tc>
          <w:tcPr>
            <w:tcW w:w="1706" w:type="dxa"/>
            <w:vMerge/>
            <w:shd w:val="clear" w:color="auto" w:fill="E2EFD9" w:themeFill="accent6" w:themeFillTint="33"/>
          </w:tcPr>
          <w:p w14:paraId="4D1AF7B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9D653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41E5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1B860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8F0BBD6" w14:textId="77777777" w:rsidR="00463D13" w:rsidRPr="00606C6C" w:rsidRDefault="00463D13" w:rsidP="00241B3A">
            <w:pPr>
              <w:jc w:val="center"/>
              <w:rPr>
                <w:rFonts w:eastAsia="Times New Roman" w:cstheme="minorHAnsi"/>
                <w:b/>
                <w:bCs/>
                <w:color w:val="000000"/>
                <w:lang w:eastAsia="en-AU"/>
              </w:rPr>
            </w:pPr>
          </w:p>
        </w:tc>
        <w:tc>
          <w:tcPr>
            <w:tcW w:w="719" w:type="dxa"/>
          </w:tcPr>
          <w:p w14:paraId="4662FB0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44FFCD" w14:textId="77777777" w:rsidR="00463D13" w:rsidRPr="00606C6C" w:rsidRDefault="00463D13" w:rsidP="00241B3A">
            <w:pPr>
              <w:rPr>
                <w:rFonts w:eastAsia="Times New Roman" w:cstheme="minorHAnsi"/>
                <w:b/>
                <w:bCs/>
                <w:color w:val="000000"/>
                <w:lang w:eastAsia="en-AU"/>
              </w:rPr>
            </w:pPr>
          </w:p>
        </w:tc>
      </w:tr>
      <w:tr w:rsidR="00463D13" w:rsidRPr="00606C6C" w14:paraId="30948D04" w14:textId="77777777" w:rsidTr="00463D13">
        <w:trPr>
          <w:trHeight w:val="269"/>
        </w:trPr>
        <w:tc>
          <w:tcPr>
            <w:tcW w:w="1706" w:type="dxa"/>
            <w:vMerge/>
            <w:shd w:val="clear" w:color="auto" w:fill="E2EFD9" w:themeFill="accent6" w:themeFillTint="33"/>
          </w:tcPr>
          <w:p w14:paraId="29C2904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26FC1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AA2E76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9573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83927C" w14:textId="77777777" w:rsidR="00463D13" w:rsidRPr="00606C6C" w:rsidRDefault="00463D13" w:rsidP="00241B3A">
            <w:pPr>
              <w:jc w:val="center"/>
              <w:rPr>
                <w:rFonts w:eastAsia="Times New Roman" w:cstheme="minorHAnsi"/>
                <w:b/>
                <w:bCs/>
                <w:color w:val="000000"/>
                <w:lang w:eastAsia="en-AU"/>
              </w:rPr>
            </w:pPr>
          </w:p>
        </w:tc>
        <w:tc>
          <w:tcPr>
            <w:tcW w:w="719" w:type="dxa"/>
          </w:tcPr>
          <w:p w14:paraId="58976255" w14:textId="77777777" w:rsidR="00463D13" w:rsidRPr="00606C6C" w:rsidRDefault="00463D13" w:rsidP="00241B3A">
            <w:pPr>
              <w:jc w:val="center"/>
              <w:rPr>
                <w:rFonts w:eastAsia="Times New Roman" w:cstheme="minorHAnsi"/>
                <w:b/>
                <w:bCs/>
                <w:color w:val="000000"/>
                <w:lang w:eastAsia="en-AU"/>
              </w:rPr>
            </w:pPr>
          </w:p>
        </w:tc>
        <w:tc>
          <w:tcPr>
            <w:tcW w:w="7078" w:type="dxa"/>
          </w:tcPr>
          <w:p w14:paraId="42A43510" w14:textId="77777777" w:rsidR="00463D13" w:rsidRPr="00606C6C" w:rsidRDefault="00463D13" w:rsidP="00241B3A">
            <w:pPr>
              <w:rPr>
                <w:rFonts w:eastAsia="Times New Roman" w:cstheme="minorHAnsi"/>
                <w:b/>
                <w:bCs/>
                <w:color w:val="000000"/>
                <w:lang w:eastAsia="en-AU"/>
              </w:rPr>
            </w:pPr>
          </w:p>
        </w:tc>
      </w:tr>
      <w:tr w:rsidR="00463D13" w:rsidRPr="00606C6C" w14:paraId="758C8976" w14:textId="77777777" w:rsidTr="00463D13">
        <w:trPr>
          <w:trHeight w:val="269"/>
        </w:trPr>
        <w:tc>
          <w:tcPr>
            <w:tcW w:w="1706" w:type="dxa"/>
            <w:vMerge/>
            <w:shd w:val="clear" w:color="auto" w:fill="E2EFD9" w:themeFill="accent6" w:themeFillTint="33"/>
          </w:tcPr>
          <w:p w14:paraId="4DF2A3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641AF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B6AE85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F57F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7BFB30B" w14:textId="77777777" w:rsidR="00463D13" w:rsidRPr="00606C6C" w:rsidRDefault="00463D13" w:rsidP="00241B3A">
            <w:pPr>
              <w:jc w:val="center"/>
              <w:rPr>
                <w:rFonts w:eastAsia="Times New Roman" w:cstheme="minorHAnsi"/>
                <w:b/>
                <w:bCs/>
                <w:color w:val="000000"/>
                <w:lang w:eastAsia="en-AU"/>
              </w:rPr>
            </w:pPr>
          </w:p>
        </w:tc>
        <w:tc>
          <w:tcPr>
            <w:tcW w:w="719" w:type="dxa"/>
          </w:tcPr>
          <w:p w14:paraId="40448BEE" w14:textId="77777777" w:rsidR="00463D13" w:rsidRPr="00606C6C" w:rsidRDefault="00463D13" w:rsidP="00241B3A">
            <w:pPr>
              <w:jc w:val="center"/>
              <w:rPr>
                <w:rFonts w:eastAsia="Times New Roman" w:cstheme="minorHAnsi"/>
                <w:b/>
                <w:bCs/>
                <w:color w:val="000000"/>
                <w:lang w:eastAsia="en-AU"/>
              </w:rPr>
            </w:pPr>
          </w:p>
        </w:tc>
        <w:tc>
          <w:tcPr>
            <w:tcW w:w="7078" w:type="dxa"/>
          </w:tcPr>
          <w:p w14:paraId="20B9089F" w14:textId="77777777" w:rsidR="00463D13" w:rsidRPr="00606C6C" w:rsidRDefault="00463D13" w:rsidP="00241B3A">
            <w:pPr>
              <w:rPr>
                <w:rFonts w:eastAsia="Times New Roman" w:cstheme="minorHAnsi"/>
                <w:b/>
                <w:bCs/>
                <w:color w:val="000000"/>
                <w:lang w:eastAsia="en-AU"/>
              </w:rPr>
            </w:pPr>
          </w:p>
        </w:tc>
      </w:tr>
      <w:tr w:rsidR="00463D13" w:rsidRPr="00606C6C" w14:paraId="376F5F2E" w14:textId="77777777" w:rsidTr="00463D13">
        <w:trPr>
          <w:trHeight w:val="269"/>
        </w:trPr>
        <w:tc>
          <w:tcPr>
            <w:tcW w:w="1706" w:type="dxa"/>
            <w:vMerge/>
            <w:shd w:val="clear" w:color="auto" w:fill="E2EFD9" w:themeFill="accent6" w:themeFillTint="33"/>
          </w:tcPr>
          <w:p w14:paraId="2B825B9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2FFB28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66FB6C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6C31DA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65535BB" w14:textId="77777777" w:rsidR="00463D13" w:rsidRPr="00606C6C" w:rsidRDefault="00463D13" w:rsidP="00241B3A">
            <w:pPr>
              <w:jc w:val="center"/>
              <w:rPr>
                <w:rFonts w:eastAsia="Times New Roman" w:cstheme="minorHAnsi"/>
                <w:b/>
                <w:bCs/>
                <w:color w:val="000000"/>
                <w:lang w:eastAsia="en-AU"/>
              </w:rPr>
            </w:pPr>
          </w:p>
        </w:tc>
        <w:tc>
          <w:tcPr>
            <w:tcW w:w="719" w:type="dxa"/>
          </w:tcPr>
          <w:p w14:paraId="6DFB2B43" w14:textId="77777777" w:rsidR="00463D13" w:rsidRPr="00606C6C" w:rsidRDefault="00463D13" w:rsidP="00241B3A">
            <w:pPr>
              <w:jc w:val="center"/>
              <w:rPr>
                <w:rFonts w:eastAsia="Times New Roman" w:cstheme="minorHAnsi"/>
                <w:b/>
                <w:bCs/>
                <w:color w:val="000000"/>
                <w:lang w:eastAsia="en-AU"/>
              </w:rPr>
            </w:pPr>
          </w:p>
        </w:tc>
        <w:tc>
          <w:tcPr>
            <w:tcW w:w="7078" w:type="dxa"/>
          </w:tcPr>
          <w:p w14:paraId="57B78B7F" w14:textId="77777777" w:rsidR="00463D13" w:rsidRPr="00606C6C" w:rsidRDefault="00463D13" w:rsidP="00241B3A">
            <w:pPr>
              <w:rPr>
                <w:rFonts w:eastAsia="Times New Roman" w:cstheme="minorHAnsi"/>
                <w:b/>
                <w:bCs/>
                <w:color w:val="000000"/>
                <w:lang w:eastAsia="en-AU"/>
              </w:rPr>
            </w:pPr>
          </w:p>
        </w:tc>
      </w:tr>
      <w:tr w:rsidR="00463D13" w:rsidRPr="00606C6C" w14:paraId="791E2680" w14:textId="77777777" w:rsidTr="00463D13">
        <w:trPr>
          <w:trHeight w:val="269"/>
        </w:trPr>
        <w:tc>
          <w:tcPr>
            <w:tcW w:w="1706" w:type="dxa"/>
            <w:vMerge w:val="restart"/>
            <w:shd w:val="clear" w:color="auto" w:fill="E2EFD9" w:themeFill="accent6" w:themeFillTint="33"/>
            <w:vAlign w:val="center"/>
          </w:tcPr>
          <w:p w14:paraId="46A32B9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CC55C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603EB9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F72DFF2"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5060EB3" w14:textId="77777777" w:rsidR="00463D13" w:rsidRPr="00606C6C" w:rsidRDefault="00463D13" w:rsidP="00241B3A">
            <w:pPr>
              <w:jc w:val="center"/>
              <w:rPr>
                <w:rFonts w:eastAsia="Times New Roman" w:cstheme="minorHAnsi"/>
                <w:b/>
                <w:bCs/>
                <w:color w:val="000000"/>
                <w:lang w:eastAsia="en-AU"/>
              </w:rPr>
            </w:pPr>
          </w:p>
        </w:tc>
        <w:tc>
          <w:tcPr>
            <w:tcW w:w="719" w:type="dxa"/>
          </w:tcPr>
          <w:p w14:paraId="246E9CF4" w14:textId="77777777" w:rsidR="00463D13" w:rsidRPr="00606C6C" w:rsidRDefault="00463D13" w:rsidP="00241B3A">
            <w:pPr>
              <w:jc w:val="center"/>
              <w:rPr>
                <w:rFonts w:eastAsia="Times New Roman" w:cstheme="minorHAnsi"/>
                <w:b/>
                <w:bCs/>
                <w:color w:val="000000"/>
                <w:lang w:eastAsia="en-AU"/>
              </w:rPr>
            </w:pPr>
          </w:p>
        </w:tc>
        <w:tc>
          <w:tcPr>
            <w:tcW w:w="7078" w:type="dxa"/>
          </w:tcPr>
          <w:p w14:paraId="428811C2" w14:textId="77777777" w:rsidR="00463D13" w:rsidRPr="00606C6C" w:rsidRDefault="00463D13" w:rsidP="00241B3A">
            <w:pPr>
              <w:rPr>
                <w:rFonts w:eastAsia="Times New Roman" w:cstheme="minorHAnsi"/>
                <w:b/>
                <w:bCs/>
                <w:color w:val="000000"/>
                <w:lang w:eastAsia="en-AU"/>
              </w:rPr>
            </w:pPr>
          </w:p>
        </w:tc>
      </w:tr>
      <w:tr w:rsidR="00463D13" w:rsidRPr="00606C6C" w14:paraId="3B54079D" w14:textId="77777777" w:rsidTr="00463D13">
        <w:trPr>
          <w:trHeight w:val="269"/>
        </w:trPr>
        <w:tc>
          <w:tcPr>
            <w:tcW w:w="1706" w:type="dxa"/>
            <w:vMerge/>
            <w:shd w:val="clear" w:color="auto" w:fill="E2EFD9" w:themeFill="accent6" w:themeFillTint="33"/>
          </w:tcPr>
          <w:p w14:paraId="14B7F35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FF07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5CAE59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775B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BCB40AD" w14:textId="77777777" w:rsidR="00463D13" w:rsidRPr="00606C6C" w:rsidRDefault="00463D13" w:rsidP="00241B3A">
            <w:pPr>
              <w:jc w:val="center"/>
              <w:rPr>
                <w:rFonts w:eastAsia="Times New Roman" w:cstheme="minorHAnsi"/>
                <w:b/>
                <w:bCs/>
                <w:color w:val="000000"/>
                <w:lang w:eastAsia="en-AU"/>
              </w:rPr>
            </w:pPr>
          </w:p>
        </w:tc>
        <w:tc>
          <w:tcPr>
            <w:tcW w:w="719" w:type="dxa"/>
          </w:tcPr>
          <w:p w14:paraId="2F7CEF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6EA0879" w14:textId="77777777" w:rsidR="00463D13" w:rsidRPr="00606C6C" w:rsidRDefault="00463D13" w:rsidP="00241B3A">
            <w:pPr>
              <w:rPr>
                <w:rFonts w:eastAsia="Times New Roman" w:cstheme="minorHAnsi"/>
                <w:b/>
                <w:bCs/>
                <w:color w:val="000000"/>
                <w:lang w:eastAsia="en-AU"/>
              </w:rPr>
            </w:pPr>
          </w:p>
        </w:tc>
      </w:tr>
      <w:tr w:rsidR="00463D13" w:rsidRPr="00606C6C" w14:paraId="27D33785" w14:textId="77777777" w:rsidTr="00463D13">
        <w:trPr>
          <w:trHeight w:val="269"/>
        </w:trPr>
        <w:tc>
          <w:tcPr>
            <w:tcW w:w="1706" w:type="dxa"/>
            <w:vMerge/>
            <w:shd w:val="clear" w:color="auto" w:fill="E2EFD9" w:themeFill="accent6" w:themeFillTint="33"/>
          </w:tcPr>
          <w:p w14:paraId="21B4DC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8DBBC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69CF8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04A7EA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E89625" w14:textId="77777777" w:rsidR="00463D13" w:rsidRPr="00606C6C" w:rsidRDefault="00463D13" w:rsidP="00241B3A">
            <w:pPr>
              <w:jc w:val="center"/>
              <w:rPr>
                <w:rFonts w:eastAsia="Times New Roman" w:cstheme="minorHAnsi"/>
                <w:b/>
                <w:bCs/>
                <w:color w:val="000000"/>
                <w:lang w:eastAsia="en-AU"/>
              </w:rPr>
            </w:pPr>
          </w:p>
        </w:tc>
        <w:tc>
          <w:tcPr>
            <w:tcW w:w="719" w:type="dxa"/>
          </w:tcPr>
          <w:p w14:paraId="59D4E800" w14:textId="77777777" w:rsidR="00463D13" w:rsidRPr="00606C6C" w:rsidRDefault="00463D13" w:rsidP="00241B3A">
            <w:pPr>
              <w:jc w:val="center"/>
              <w:rPr>
                <w:rFonts w:eastAsia="Times New Roman" w:cstheme="minorHAnsi"/>
                <w:b/>
                <w:bCs/>
                <w:color w:val="000000"/>
                <w:lang w:eastAsia="en-AU"/>
              </w:rPr>
            </w:pPr>
          </w:p>
        </w:tc>
        <w:tc>
          <w:tcPr>
            <w:tcW w:w="7078" w:type="dxa"/>
          </w:tcPr>
          <w:p w14:paraId="57D52AAE" w14:textId="77777777" w:rsidR="00463D13" w:rsidRPr="00606C6C" w:rsidRDefault="00463D13" w:rsidP="00241B3A">
            <w:pPr>
              <w:rPr>
                <w:rFonts w:eastAsia="Times New Roman" w:cstheme="minorHAnsi"/>
                <w:b/>
                <w:bCs/>
                <w:color w:val="000000"/>
                <w:lang w:eastAsia="en-AU"/>
              </w:rPr>
            </w:pPr>
          </w:p>
        </w:tc>
      </w:tr>
      <w:tr w:rsidR="00463D13" w:rsidRPr="00606C6C" w14:paraId="707FA8B6" w14:textId="77777777" w:rsidTr="00463D13">
        <w:trPr>
          <w:trHeight w:val="269"/>
        </w:trPr>
        <w:tc>
          <w:tcPr>
            <w:tcW w:w="1706" w:type="dxa"/>
            <w:vMerge/>
            <w:shd w:val="clear" w:color="auto" w:fill="E2EFD9" w:themeFill="accent6" w:themeFillTint="33"/>
          </w:tcPr>
          <w:p w14:paraId="6D05A8C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D28D4B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75B5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8D0C3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F26C65" w14:textId="77777777" w:rsidR="00463D13" w:rsidRPr="00606C6C" w:rsidRDefault="00463D13" w:rsidP="00241B3A">
            <w:pPr>
              <w:jc w:val="center"/>
              <w:rPr>
                <w:rFonts w:eastAsia="Times New Roman" w:cstheme="minorHAnsi"/>
                <w:b/>
                <w:bCs/>
                <w:color w:val="000000"/>
                <w:lang w:eastAsia="en-AU"/>
              </w:rPr>
            </w:pPr>
          </w:p>
        </w:tc>
        <w:tc>
          <w:tcPr>
            <w:tcW w:w="719" w:type="dxa"/>
          </w:tcPr>
          <w:p w14:paraId="4E35621D" w14:textId="77777777" w:rsidR="00463D13" w:rsidRPr="00606C6C" w:rsidRDefault="00463D13" w:rsidP="00241B3A">
            <w:pPr>
              <w:jc w:val="center"/>
              <w:rPr>
                <w:rFonts w:eastAsia="Times New Roman" w:cstheme="minorHAnsi"/>
                <w:b/>
                <w:bCs/>
                <w:color w:val="000000"/>
                <w:lang w:eastAsia="en-AU"/>
              </w:rPr>
            </w:pPr>
          </w:p>
        </w:tc>
        <w:tc>
          <w:tcPr>
            <w:tcW w:w="7078" w:type="dxa"/>
          </w:tcPr>
          <w:p w14:paraId="7101E373" w14:textId="77777777" w:rsidR="00463D13" w:rsidRPr="00606C6C" w:rsidRDefault="00463D13" w:rsidP="00241B3A">
            <w:pPr>
              <w:rPr>
                <w:rFonts w:eastAsia="Times New Roman" w:cstheme="minorHAnsi"/>
                <w:b/>
                <w:bCs/>
                <w:color w:val="000000"/>
                <w:lang w:eastAsia="en-AU"/>
              </w:rPr>
            </w:pPr>
          </w:p>
        </w:tc>
      </w:tr>
      <w:tr w:rsidR="00463D13" w:rsidRPr="00606C6C" w14:paraId="5B847EE2" w14:textId="77777777" w:rsidTr="00463D13">
        <w:trPr>
          <w:trHeight w:val="269"/>
        </w:trPr>
        <w:tc>
          <w:tcPr>
            <w:tcW w:w="1706" w:type="dxa"/>
            <w:vMerge/>
            <w:shd w:val="clear" w:color="auto" w:fill="E2EFD9" w:themeFill="accent6" w:themeFillTint="33"/>
          </w:tcPr>
          <w:p w14:paraId="6C784AB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DD777B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199A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7133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B99606" w14:textId="77777777" w:rsidR="00463D13" w:rsidRPr="00606C6C" w:rsidRDefault="00463D13" w:rsidP="00241B3A">
            <w:pPr>
              <w:jc w:val="center"/>
              <w:rPr>
                <w:rFonts w:eastAsia="Times New Roman" w:cstheme="minorHAnsi"/>
                <w:b/>
                <w:bCs/>
                <w:color w:val="000000"/>
                <w:lang w:eastAsia="en-AU"/>
              </w:rPr>
            </w:pPr>
          </w:p>
        </w:tc>
        <w:tc>
          <w:tcPr>
            <w:tcW w:w="719" w:type="dxa"/>
          </w:tcPr>
          <w:p w14:paraId="26BD4AFC" w14:textId="77777777" w:rsidR="00463D13" w:rsidRPr="00606C6C" w:rsidRDefault="00463D13" w:rsidP="00241B3A">
            <w:pPr>
              <w:jc w:val="center"/>
              <w:rPr>
                <w:rFonts w:eastAsia="Times New Roman" w:cstheme="minorHAnsi"/>
                <w:b/>
                <w:bCs/>
                <w:color w:val="000000"/>
                <w:lang w:eastAsia="en-AU"/>
              </w:rPr>
            </w:pPr>
          </w:p>
        </w:tc>
        <w:tc>
          <w:tcPr>
            <w:tcW w:w="7078" w:type="dxa"/>
          </w:tcPr>
          <w:p w14:paraId="46F2611D" w14:textId="77777777" w:rsidR="00463D13" w:rsidRPr="00606C6C" w:rsidRDefault="00463D13" w:rsidP="00241B3A">
            <w:pPr>
              <w:rPr>
                <w:rFonts w:eastAsia="Times New Roman" w:cstheme="minorHAnsi"/>
                <w:b/>
                <w:bCs/>
                <w:color w:val="000000"/>
                <w:lang w:eastAsia="en-AU"/>
              </w:rPr>
            </w:pPr>
          </w:p>
        </w:tc>
      </w:tr>
      <w:tr w:rsidR="00463D13" w:rsidRPr="00606C6C" w14:paraId="45CB9FF3" w14:textId="77777777" w:rsidTr="00463D13">
        <w:trPr>
          <w:trHeight w:val="269"/>
        </w:trPr>
        <w:tc>
          <w:tcPr>
            <w:tcW w:w="1706" w:type="dxa"/>
            <w:vMerge/>
            <w:shd w:val="clear" w:color="auto" w:fill="E2EFD9" w:themeFill="accent6" w:themeFillTint="33"/>
          </w:tcPr>
          <w:p w14:paraId="05048CC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A997E9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D9B42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85101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B1AA83" w14:textId="77777777" w:rsidR="00463D13" w:rsidRPr="00606C6C" w:rsidRDefault="00463D13" w:rsidP="00241B3A">
            <w:pPr>
              <w:jc w:val="center"/>
              <w:rPr>
                <w:rFonts w:eastAsia="Times New Roman" w:cstheme="minorHAnsi"/>
                <w:b/>
                <w:bCs/>
                <w:color w:val="000000"/>
                <w:lang w:eastAsia="en-AU"/>
              </w:rPr>
            </w:pPr>
          </w:p>
        </w:tc>
        <w:tc>
          <w:tcPr>
            <w:tcW w:w="719" w:type="dxa"/>
          </w:tcPr>
          <w:p w14:paraId="18E74899" w14:textId="77777777" w:rsidR="00463D13" w:rsidRPr="00606C6C" w:rsidRDefault="00463D13" w:rsidP="00241B3A">
            <w:pPr>
              <w:jc w:val="center"/>
              <w:rPr>
                <w:rFonts w:eastAsia="Times New Roman" w:cstheme="minorHAnsi"/>
                <w:b/>
                <w:bCs/>
                <w:color w:val="000000"/>
                <w:lang w:eastAsia="en-AU"/>
              </w:rPr>
            </w:pPr>
          </w:p>
        </w:tc>
        <w:tc>
          <w:tcPr>
            <w:tcW w:w="7078" w:type="dxa"/>
          </w:tcPr>
          <w:p w14:paraId="7BD8C35C" w14:textId="77777777" w:rsidR="00463D13" w:rsidRPr="00606C6C" w:rsidRDefault="00463D13" w:rsidP="00241B3A">
            <w:pPr>
              <w:rPr>
                <w:rFonts w:eastAsia="Times New Roman" w:cstheme="minorHAnsi"/>
                <w:b/>
                <w:bCs/>
                <w:color w:val="000000"/>
                <w:lang w:eastAsia="en-AU"/>
              </w:rPr>
            </w:pPr>
          </w:p>
        </w:tc>
      </w:tr>
      <w:tr w:rsidR="00463D13" w:rsidRPr="00606C6C" w14:paraId="151D0EB8" w14:textId="77777777" w:rsidTr="00463D13">
        <w:trPr>
          <w:trHeight w:val="269"/>
        </w:trPr>
        <w:tc>
          <w:tcPr>
            <w:tcW w:w="1706" w:type="dxa"/>
            <w:vMerge w:val="restart"/>
            <w:shd w:val="clear" w:color="auto" w:fill="E2EFD9" w:themeFill="accent6" w:themeFillTint="33"/>
            <w:vAlign w:val="center"/>
          </w:tcPr>
          <w:p w14:paraId="2FC40D1D"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F37D13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B6260A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823DF68"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33E7DB5" w14:textId="77777777" w:rsidR="00463D13" w:rsidRPr="00606C6C" w:rsidRDefault="00463D13" w:rsidP="00241B3A">
            <w:pPr>
              <w:jc w:val="center"/>
              <w:rPr>
                <w:rFonts w:eastAsia="Times New Roman" w:cstheme="minorHAnsi"/>
                <w:b/>
                <w:bCs/>
                <w:color w:val="000000"/>
                <w:lang w:eastAsia="en-AU"/>
              </w:rPr>
            </w:pPr>
          </w:p>
        </w:tc>
        <w:tc>
          <w:tcPr>
            <w:tcW w:w="719" w:type="dxa"/>
          </w:tcPr>
          <w:p w14:paraId="1F697C4C" w14:textId="77777777" w:rsidR="00463D13" w:rsidRPr="00606C6C" w:rsidRDefault="00463D13" w:rsidP="00241B3A">
            <w:pPr>
              <w:jc w:val="center"/>
              <w:rPr>
                <w:rFonts w:eastAsia="Times New Roman" w:cstheme="minorHAnsi"/>
                <w:b/>
                <w:bCs/>
                <w:color w:val="000000"/>
                <w:lang w:eastAsia="en-AU"/>
              </w:rPr>
            </w:pPr>
          </w:p>
        </w:tc>
        <w:tc>
          <w:tcPr>
            <w:tcW w:w="7078" w:type="dxa"/>
          </w:tcPr>
          <w:p w14:paraId="2CD22689" w14:textId="77777777" w:rsidR="00463D13" w:rsidRPr="00606C6C" w:rsidRDefault="00463D13" w:rsidP="00241B3A">
            <w:pPr>
              <w:rPr>
                <w:rFonts w:eastAsia="Times New Roman" w:cstheme="minorHAnsi"/>
                <w:b/>
                <w:bCs/>
                <w:color w:val="000000"/>
                <w:lang w:eastAsia="en-AU"/>
              </w:rPr>
            </w:pPr>
          </w:p>
        </w:tc>
      </w:tr>
      <w:tr w:rsidR="00463D13" w:rsidRPr="00606C6C" w14:paraId="096C6BDD" w14:textId="77777777" w:rsidTr="00463D13">
        <w:trPr>
          <w:trHeight w:val="269"/>
        </w:trPr>
        <w:tc>
          <w:tcPr>
            <w:tcW w:w="1706" w:type="dxa"/>
            <w:vMerge/>
            <w:shd w:val="clear" w:color="auto" w:fill="E2EFD9" w:themeFill="accent6" w:themeFillTint="33"/>
          </w:tcPr>
          <w:p w14:paraId="16CA5E1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89845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A780A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EFE9E2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905BC72" w14:textId="77777777" w:rsidR="00463D13" w:rsidRPr="00606C6C" w:rsidRDefault="00463D13" w:rsidP="00241B3A">
            <w:pPr>
              <w:jc w:val="center"/>
              <w:rPr>
                <w:rFonts w:eastAsia="Times New Roman" w:cstheme="minorHAnsi"/>
                <w:b/>
                <w:bCs/>
                <w:color w:val="000000"/>
                <w:lang w:eastAsia="en-AU"/>
              </w:rPr>
            </w:pPr>
          </w:p>
        </w:tc>
        <w:tc>
          <w:tcPr>
            <w:tcW w:w="719" w:type="dxa"/>
          </w:tcPr>
          <w:p w14:paraId="5C1B346F" w14:textId="77777777" w:rsidR="00463D13" w:rsidRPr="00606C6C" w:rsidRDefault="00463D13" w:rsidP="00241B3A">
            <w:pPr>
              <w:jc w:val="center"/>
              <w:rPr>
                <w:rFonts w:eastAsia="Times New Roman" w:cstheme="minorHAnsi"/>
                <w:b/>
                <w:bCs/>
                <w:color w:val="000000"/>
                <w:lang w:eastAsia="en-AU"/>
              </w:rPr>
            </w:pPr>
          </w:p>
        </w:tc>
        <w:tc>
          <w:tcPr>
            <w:tcW w:w="7078" w:type="dxa"/>
          </w:tcPr>
          <w:p w14:paraId="1AB76A0E" w14:textId="77777777" w:rsidR="00463D13" w:rsidRPr="00606C6C" w:rsidRDefault="00463D13" w:rsidP="00241B3A">
            <w:pPr>
              <w:rPr>
                <w:rFonts w:eastAsia="Times New Roman" w:cstheme="minorHAnsi"/>
                <w:b/>
                <w:bCs/>
                <w:color w:val="000000"/>
                <w:lang w:eastAsia="en-AU"/>
              </w:rPr>
            </w:pPr>
          </w:p>
        </w:tc>
      </w:tr>
      <w:tr w:rsidR="00463D13" w:rsidRPr="00606C6C" w14:paraId="3364A7F0" w14:textId="77777777" w:rsidTr="00463D13">
        <w:trPr>
          <w:trHeight w:val="269"/>
        </w:trPr>
        <w:tc>
          <w:tcPr>
            <w:tcW w:w="1706" w:type="dxa"/>
            <w:vMerge/>
            <w:shd w:val="clear" w:color="auto" w:fill="E2EFD9" w:themeFill="accent6" w:themeFillTint="33"/>
          </w:tcPr>
          <w:p w14:paraId="1F72A96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DA473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CE9C3B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553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A62A0BD" w14:textId="77777777" w:rsidR="00463D13" w:rsidRPr="00606C6C" w:rsidRDefault="00463D13" w:rsidP="00241B3A">
            <w:pPr>
              <w:jc w:val="center"/>
              <w:rPr>
                <w:rFonts w:eastAsia="Times New Roman" w:cstheme="minorHAnsi"/>
                <w:b/>
                <w:bCs/>
                <w:color w:val="000000"/>
                <w:lang w:eastAsia="en-AU"/>
              </w:rPr>
            </w:pPr>
          </w:p>
        </w:tc>
        <w:tc>
          <w:tcPr>
            <w:tcW w:w="719" w:type="dxa"/>
          </w:tcPr>
          <w:p w14:paraId="24BD30B4" w14:textId="77777777" w:rsidR="00463D13" w:rsidRPr="00606C6C" w:rsidRDefault="00463D13" w:rsidP="00241B3A">
            <w:pPr>
              <w:jc w:val="center"/>
              <w:rPr>
                <w:rFonts w:eastAsia="Times New Roman" w:cstheme="minorHAnsi"/>
                <w:b/>
                <w:bCs/>
                <w:color w:val="000000"/>
                <w:lang w:eastAsia="en-AU"/>
              </w:rPr>
            </w:pPr>
          </w:p>
        </w:tc>
        <w:tc>
          <w:tcPr>
            <w:tcW w:w="7078" w:type="dxa"/>
          </w:tcPr>
          <w:p w14:paraId="09022C28" w14:textId="77777777" w:rsidR="00463D13" w:rsidRPr="00606C6C" w:rsidRDefault="00463D13" w:rsidP="00241B3A">
            <w:pPr>
              <w:rPr>
                <w:rFonts w:eastAsia="Times New Roman" w:cstheme="minorHAnsi"/>
                <w:b/>
                <w:bCs/>
                <w:color w:val="000000"/>
                <w:lang w:eastAsia="en-AU"/>
              </w:rPr>
            </w:pPr>
          </w:p>
        </w:tc>
      </w:tr>
      <w:tr w:rsidR="00463D13" w:rsidRPr="00606C6C" w14:paraId="32AEBFAC" w14:textId="77777777" w:rsidTr="00463D13">
        <w:trPr>
          <w:trHeight w:val="269"/>
        </w:trPr>
        <w:tc>
          <w:tcPr>
            <w:tcW w:w="1706" w:type="dxa"/>
            <w:vMerge/>
            <w:shd w:val="clear" w:color="auto" w:fill="E2EFD9" w:themeFill="accent6" w:themeFillTint="33"/>
          </w:tcPr>
          <w:p w14:paraId="378B7EE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8F254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796D13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E507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05E3961" w14:textId="77777777" w:rsidR="00463D13" w:rsidRPr="00606C6C" w:rsidRDefault="00463D13" w:rsidP="00241B3A">
            <w:pPr>
              <w:jc w:val="center"/>
              <w:rPr>
                <w:rFonts w:eastAsia="Times New Roman" w:cstheme="minorHAnsi"/>
                <w:b/>
                <w:bCs/>
                <w:color w:val="000000"/>
                <w:lang w:eastAsia="en-AU"/>
              </w:rPr>
            </w:pPr>
          </w:p>
        </w:tc>
        <w:tc>
          <w:tcPr>
            <w:tcW w:w="719" w:type="dxa"/>
          </w:tcPr>
          <w:p w14:paraId="79CC23C3" w14:textId="77777777" w:rsidR="00463D13" w:rsidRPr="00606C6C" w:rsidRDefault="00463D13" w:rsidP="00241B3A">
            <w:pPr>
              <w:jc w:val="center"/>
              <w:rPr>
                <w:rFonts w:eastAsia="Times New Roman" w:cstheme="minorHAnsi"/>
                <w:b/>
                <w:bCs/>
                <w:color w:val="000000"/>
                <w:lang w:eastAsia="en-AU"/>
              </w:rPr>
            </w:pPr>
          </w:p>
        </w:tc>
        <w:tc>
          <w:tcPr>
            <w:tcW w:w="7078" w:type="dxa"/>
          </w:tcPr>
          <w:p w14:paraId="2784F4C4" w14:textId="77777777" w:rsidR="00463D13" w:rsidRPr="00606C6C" w:rsidRDefault="00463D13" w:rsidP="00241B3A">
            <w:pPr>
              <w:rPr>
                <w:rFonts w:eastAsia="Times New Roman" w:cstheme="minorHAnsi"/>
                <w:b/>
                <w:bCs/>
                <w:color w:val="000000"/>
                <w:lang w:eastAsia="en-AU"/>
              </w:rPr>
            </w:pPr>
          </w:p>
        </w:tc>
      </w:tr>
      <w:tr w:rsidR="00463D13" w:rsidRPr="00606C6C" w14:paraId="71E3BE91" w14:textId="77777777" w:rsidTr="00463D13">
        <w:trPr>
          <w:trHeight w:val="269"/>
        </w:trPr>
        <w:tc>
          <w:tcPr>
            <w:tcW w:w="1706" w:type="dxa"/>
            <w:vMerge/>
            <w:shd w:val="clear" w:color="auto" w:fill="E2EFD9" w:themeFill="accent6" w:themeFillTint="33"/>
          </w:tcPr>
          <w:p w14:paraId="74FBF3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B414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7E556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9F48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DBCAE41" w14:textId="77777777" w:rsidR="00463D13" w:rsidRPr="00606C6C" w:rsidRDefault="00463D13" w:rsidP="00241B3A">
            <w:pPr>
              <w:jc w:val="center"/>
              <w:rPr>
                <w:rFonts w:eastAsia="Times New Roman" w:cstheme="minorHAnsi"/>
                <w:b/>
                <w:bCs/>
                <w:color w:val="000000"/>
                <w:lang w:eastAsia="en-AU"/>
              </w:rPr>
            </w:pPr>
          </w:p>
        </w:tc>
        <w:tc>
          <w:tcPr>
            <w:tcW w:w="719" w:type="dxa"/>
          </w:tcPr>
          <w:p w14:paraId="5A75DE29" w14:textId="77777777" w:rsidR="00463D13" w:rsidRPr="00606C6C" w:rsidRDefault="00463D13" w:rsidP="00241B3A">
            <w:pPr>
              <w:jc w:val="center"/>
              <w:rPr>
                <w:rFonts w:eastAsia="Times New Roman" w:cstheme="minorHAnsi"/>
                <w:b/>
                <w:bCs/>
                <w:color w:val="000000"/>
                <w:lang w:eastAsia="en-AU"/>
              </w:rPr>
            </w:pPr>
          </w:p>
        </w:tc>
        <w:tc>
          <w:tcPr>
            <w:tcW w:w="7078" w:type="dxa"/>
          </w:tcPr>
          <w:p w14:paraId="76D8AFF8" w14:textId="77777777" w:rsidR="00463D13" w:rsidRPr="00606C6C" w:rsidRDefault="00463D13" w:rsidP="00241B3A">
            <w:pPr>
              <w:rPr>
                <w:rFonts w:eastAsia="Times New Roman" w:cstheme="minorHAnsi"/>
                <w:b/>
                <w:bCs/>
                <w:color w:val="000000"/>
                <w:lang w:eastAsia="en-AU"/>
              </w:rPr>
            </w:pPr>
          </w:p>
        </w:tc>
      </w:tr>
      <w:tr w:rsidR="00463D13" w:rsidRPr="00606C6C" w14:paraId="5FEAA2AD" w14:textId="77777777" w:rsidTr="00463D13">
        <w:trPr>
          <w:trHeight w:val="269"/>
        </w:trPr>
        <w:tc>
          <w:tcPr>
            <w:tcW w:w="1706" w:type="dxa"/>
            <w:vMerge/>
            <w:shd w:val="clear" w:color="auto" w:fill="E2EFD9" w:themeFill="accent6" w:themeFillTint="33"/>
          </w:tcPr>
          <w:p w14:paraId="4912BC1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EC651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3B816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AE0251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3FA85B7" w14:textId="77777777" w:rsidR="00463D13" w:rsidRPr="00606C6C" w:rsidRDefault="00463D13" w:rsidP="00241B3A">
            <w:pPr>
              <w:jc w:val="center"/>
              <w:rPr>
                <w:rFonts w:eastAsia="Times New Roman" w:cstheme="minorHAnsi"/>
                <w:b/>
                <w:bCs/>
                <w:color w:val="000000"/>
                <w:lang w:eastAsia="en-AU"/>
              </w:rPr>
            </w:pPr>
          </w:p>
        </w:tc>
        <w:tc>
          <w:tcPr>
            <w:tcW w:w="719" w:type="dxa"/>
          </w:tcPr>
          <w:p w14:paraId="4CE8B271" w14:textId="77777777" w:rsidR="00463D13" w:rsidRPr="00606C6C" w:rsidRDefault="00463D13" w:rsidP="00241B3A">
            <w:pPr>
              <w:jc w:val="center"/>
              <w:rPr>
                <w:rFonts w:eastAsia="Times New Roman" w:cstheme="minorHAnsi"/>
                <w:b/>
                <w:bCs/>
                <w:color w:val="000000"/>
                <w:lang w:eastAsia="en-AU"/>
              </w:rPr>
            </w:pPr>
          </w:p>
        </w:tc>
        <w:tc>
          <w:tcPr>
            <w:tcW w:w="7078" w:type="dxa"/>
          </w:tcPr>
          <w:p w14:paraId="161287A6" w14:textId="77777777" w:rsidR="00463D13" w:rsidRPr="00606C6C" w:rsidRDefault="00463D13" w:rsidP="00241B3A">
            <w:pPr>
              <w:rPr>
                <w:rFonts w:eastAsia="Times New Roman" w:cstheme="minorHAnsi"/>
                <w:b/>
                <w:bCs/>
                <w:color w:val="000000"/>
                <w:lang w:eastAsia="en-AU"/>
              </w:rPr>
            </w:pPr>
          </w:p>
        </w:tc>
      </w:tr>
      <w:tr w:rsidR="00463D13" w:rsidRPr="00606C6C" w14:paraId="18445DE6" w14:textId="77777777" w:rsidTr="00463D13">
        <w:trPr>
          <w:trHeight w:val="269"/>
        </w:trPr>
        <w:tc>
          <w:tcPr>
            <w:tcW w:w="1706" w:type="dxa"/>
            <w:vMerge w:val="restart"/>
            <w:shd w:val="clear" w:color="auto" w:fill="E2EFD9" w:themeFill="accent6" w:themeFillTint="33"/>
            <w:vAlign w:val="center"/>
          </w:tcPr>
          <w:p w14:paraId="476FA9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1CA623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26E00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A6E272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EE16B5F" w14:textId="77777777" w:rsidR="00463D13" w:rsidRPr="00606C6C" w:rsidRDefault="00463D13" w:rsidP="00241B3A">
            <w:pPr>
              <w:jc w:val="center"/>
              <w:rPr>
                <w:rFonts w:eastAsia="Times New Roman" w:cstheme="minorHAnsi"/>
                <w:b/>
                <w:bCs/>
                <w:color w:val="000000"/>
                <w:lang w:eastAsia="en-AU"/>
              </w:rPr>
            </w:pPr>
          </w:p>
        </w:tc>
        <w:tc>
          <w:tcPr>
            <w:tcW w:w="719" w:type="dxa"/>
          </w:tcPr>
          <w:p w14:paraId="08E0F1AF" w14:textId="77777777" w:rsidR="00463D13" w:rsidRPr="00606C6C" w:rsidRDefault="00463D13" w:rsidP="00241B3A">
            <w:pPr>
              <w:jc w:val="center"/>
              <w:rPr>
                <w:rFonts w:eastAsia="Times New Roman" w:cstheme="minorHAnsi"/>
                <w:b/>
                <w:bCs/>
                <w:color w:val="000000"/>
                <w:lang w:eastAsia="en-AU"/>
              </w:rPr>
            </w:pPr>
          </w:p>
        </w:tc>
        <w:tc>
          <w:tcPr>
            <w:tcW w:w="7078" w:type="dxa"/>
          </w:tcPr>
          <w:p w14:paraId="38A475B4" w14:textId="77777777" w:rsidR="00463D13" w:rsidRPr="00606C6C" w:rsidRDefault="00463D13" w:rsidP="00241B3A">
            <w:pPr>
              <w:rPr>
                <w:rFonts w:eastAsia="Times New Roman" w:cstheme="minorHAnsi"/>
                <w:b/>
                <w:bCs/>
                <w:color w:val="000000"/>
                <w:lang w:eastAsia="en-AU"/>
              </w:rPr>
            </w:pPr>
          </w:p>
        </w:tc>
      </w:tr>
      <w:tr w:rsidR="00463D13" w:rsidRPr="00606C6C" w14:paraId="7AAEBB56" w14:textId="77777777" w:rsidTr="00463D13">
        <w:trPr>
          <w:trHeight w:val="269"/>
        </w:trPr>
        <w:tc>
          <w:tcPr>
            <w:tcW w:w="1706" w:type="dxa"/>
            <w:vMerge/>
            <w:shd w:val="clear" w:color="auto" w:fill="E2EFD9" w:themeFill="accent6" w:themeFillTint="33"/>
          </w:tcPr>
          <w:p w14:paraId="11D2FC6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62A9A1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B6662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ED567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91AFA8F" w14:textId="77777777" w:rsidR="00463D13" w:rsidRPr="00606C6C" w:rsidRDefault="00463D13" w:rsidP="00241B3A">
            <w:pPr>
              <w:jc w:val="center"/>
              <w:rPr>
                <w:rFonts w:eastAsia="Times New Roman" w:cstheme="minorHAnsi"/>
                <w:b/>
                <w:bCs/>
                <w:color w:val="000000"/>
                <w:lang w:eastAsia="en-AU"/>
              </w:rPr>
            </w:pPr>
          </w:p>
        </w:tc>
        <w:tc>
          <w:tcPr>
            <w:tcW w:w="719" w:type="dxa"/>
          </w:tcPr>
          <w:p w14:paraId="5B0B0601" w14:textId="77777777" w:rsidR="00463D13" w:rsidRPr="00606C6C" w:rsidRDefault="00463D13" w:rsidP="00241B3A">
            <w:pPr>
              <w:jc w:val="center"/>
              <w:rPr>
                <w:rFonts w:eastAsia="Times New Roman" w:cstheme="minorHAnsi"/>
                <w:b/>
                <w:bCs/>
                <w:color w:val="000000"/>
                <w:lang w:eastAsia="en-AU"/>
              </w:rPr>
            </w:pPr>
          </w:p>
        </w:tc>
        <w:tc>
          <w:tcPr>
            <w:tcW w:w="7078" w:type="dxa"/>
          </w:tcPr>
          <w:p w14:paraId="50F24E32" w14:textId="77777777" w:rsidR="00463D13" w:rsidRPr="00606C6C" w:rsidRDefault="00463D13" w:rsidP="00241B3A">
            <w:pPr>
              <w:rPr>
                <w:rFonts w:eastAsia="Times New Roman" w:cstheme="minorHAnsi"/>
                <w:b/>
                <w:bCs/>
                <w:color w:val="000000"/>
                <w:lang w:eastAsia="en-AU"/>
              </w:rPr>
            </w:pPr>
          </w:p>
        </w:tc>
      </w:tr>
      <w:tr w:rsidR="00463D13" w:rsidRPr="00606C6C" w14:paraId="09F42346" w14:textId="77777777" w:rsidTr="00463D13">
        <w:trPr>
          <w:trHeight w:val="269"/>
        </w:trPr>
        <w:tc>
          <w:tcPr>
            <w:tcW w:w="1706" w:type="dxa"/>
            <w:vMerge/>
            <w:shd w:val="clear" w:color="auto" w:fill="E2EFD9" w:themeFill="accent6" w:themeFillTint="33"/>
          </w:tcPr>
          <w:p w14:paraId="1C55D70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426893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6A2DB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568843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A44D5B" w14:textId="77777777" w:rsidR="00463D13" w:rsidRPr="00606C6C" w:rsidRDefault="00463D13" w:rsidP="00241B3A">
            <w:pPr>
              <w:jc w:val="center"/>
              <w:rPr>
                <w:rFonts w:eastAsia="Times New Roman" w:cstheme="minorHAnsi"/>
                <w:b/>
                <w:bCs/>
                <w:color w:val="000000"/>
                <w:lang w:eastAsia="en-AU"/>
              </w:rPr>
            </w:pPr>
          </w:p>
        </w:tc>
        <w:tc>
          <w:tcPr>
            <w:tcW w:w="719" w:type="dxa"/>
          </w:tcPr>
          <w:p w14:paraId="5B3851B5" w14:textId="77777777" w:rsidR="00463D13" w:rsidRPr="00606C6C" w:rsidRDefault="00463D13" w:rsidP="00241B3A">
            <w:pPr>
              <w:jc w:val="center"/>
              <w:rPr>
                <w:rFonts w:eastAsia="Times New Roman" w:cstheme="minorHAnsi"/>
                <w:b/>
                <w:bCs/>
                <w:color w:val="000000"/>
                <w:lang w:eastAsia="en-AU"/>
              </w:rPr>
            </w:pPr>
          </w:p>
        </w:tc>
        <w:tc>
          <w:tcPr>
            <w:tcW w:w="7078" w:type="dxa"/>
          </w:tcPr>
          <w:p w14:paraId="1AA368B2" w14:textId="77777777" w:rsidR="00463D13" w:rsidRPr="00606C6C" w:rsidRDefault="00463D13" w:rsidP="00241B3A">
            <w:pPr>
              <w:rPr>
                <w:rFonts w:eastAsia="Times New Roman" w:cstheme="minorHAnsi"/>
                <w:b/>
                <w:bCs/>
                <w:color w:val="000000"/>
                <w:lang w:eastAsia="en-AU"/>
              </w:rPr>
            </w:pPr>
          </w:p>
        </w:tc>
      </w:tr>
      <w:tr w:rsidR="00463D13" w:rsidRPr="00606C6C" w14:paraId="53640A35" w14:textId="77777777" w:rsidTr="00463D13">
        <w:trPr>
          <w:trHeight w:val="269"/>
        </w:trPr>
        <w:tc>
          <w:tcPr>
            <w:tcW w:w="1706" w:type="dxa"/>
            <w:vMerge/>
            <w:shd w:val="clear" w:color="auto" w:fill="E2EFD9" w:themeFill="accent6" w:themeFillTint="33"/>
          </w:tcPr>
          <w:p w14:paraId="75F9E72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F25C24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699C72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78E11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609169" w14:textId="77777777" w:rsidR="00463D13" w:rsidRPr="00606C6C" w:rsidRDefault="00463D13" w:rsidP="00241B3A">
            <w:pPr>
              <w:jc w:val="center"/>
              <w:rPr>
                <w:rFonts w:eastAsia="Times New Roman" w:cstheme="minorHAnsi"/>
                <w:b/>
                <w:bCs/>
                <w:color w:val="000000"/>
                <w:lang w:eastAsia="en-AU"/>
              </w:rPr>
            </w:pPr>
          </w:p>
        </w:tc>
        <w:tc>
          <w:tcPr>
            <w:tcW w:w="719" w:type="dxa"/>
          </w:tcPr>
          <w:p w14:paraId="4FB769B9" w14:textId="77777777" w:rsidR="00463D13" w:rsidRPr="00606C6C" w:rsidRDefault="00463D13" w:rsidP="00241B3A">
            <w:pPr>
              <w:jc w:val="center"/>
              <w:rPr>
                <w:rFonts w:eastAsia="Times New Roman" w:cstheme="minorHAnsi"/>
                <w:b/>
                <w:bCs/>
                <w:color w:val="000000"/>
                <w:lang w:eastAsia="en-AU"/>
              </w:rPr>
            </w:pPr>
          </w:p>
        </w:tc>
        <w:tc>
          <w:tcPr>
            <w:tcW w:w="7078" w:type="dxa"/>
          </w:tcPr>
          <w:p w14:paraId="4A5FAC5B" w14:textId="77777777" w:rsidR="00463D13" w:rsidRPr="00606C6C" w:rsidRDefault="00463D13" w:rsidP="00241B3A">
            <w:pPr>
              <w:rPr>
                <w:rFonts w:eastAsia="Times New Roman" w:cstheme="minorHAnsi"/>
                <w:b/>
                <w:bCs/>
                <w:color w:val="000000"/>
                <w:lang w:eastAsia="en-AU"/>
              </w:rPr>
            </w:pPr>
          </w:p>
        </w:tc>
      </w:tr>
      <w:tr w:rsidR="00463D13" w:rsidRPr="00606C6C" w14:paraId="1E4E58C7" w14:textId="77777777" w:rsidTr="00463D13">
        <w:trPr>
          <w:trHeight w:val="269"/>
        </w:trPr>
        <w:tc>
          <w:tcPr>
            <w:tcW w:w="1706" w:type="dxa"/>
            <w:vMerge/>
            <w:shd w:val="clear" w:color="auto" w:fill="E2EFD9" w:themeFill="accent6" w:themeFillTint="33"/>
          </w:tcPr>
          <w:p w14:paraId="3FE8635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138543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90326E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8F962B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24CA978" w14:textId="77777777" w:rsidR="00463D13" w:rsidRPr="00606C6C" w:rsidRDefault="00463D13" w:rsidP="00241B3A">
            <w:pPr>
              <w:jc w:val="center"/>
              <w:rPr>
                <w:rFonts w:eastAsia="Times New Roman" w:cstheme="minorHAnsi"/>
                <w:b/>
                <w:bCs/>
                <w:color w:val="000000"/>
                <w:lang w:eastAsia="en-AU"/>
              </w:rPr>
            </w:pPr>
          </w:p>
        </w:tc>
        <w:tc>
          <w:tcPr>
            <w:tcW w:w="719" w:type="dxa"/>
          </w:tcPr>
          <w:p w14:paraId="320E5A21" w14:textId="77777777" w:rsidR="00463D13" w:rsidRPr="00606C6C" w:rsidRDefault="00463D13" w:rsidP="00241B3A">
            <w:pPr>
              <w:jc w:val="center"/>
              <w:rPr>
                <w:rFonts w:eastAsia="Times New Roman" w:cstheme="minorHAnsi"/>
                <w:b/>
                <w:bCs/>
                <w:color w:val="000000"/>
                <w:lang w:eastAsia="en-AU"/>
              </w:rPr>
            </w:pPr>
          </w:p>
        </w:tc>
        <w:tc>
          <w:tcPr>
            <w:tcW w:w="7078" w:type="dxa"/>
          </w:tcPr>
          <w:p w14:paraId="6BA46F4A" w14:textId="77777777" w:rsidR="00463D13" w:rsidRPr="00606C6C" w:rsidRDefault="00463D13" w:rsidP="00241B3A">
            <w:pPr>
              <w:rPr>
                <w:rFonts w:eastAsia="Times New Roman" w:cstheme="minorHAnsi"/>
                <w:b/>
                <w:bCs/>
                <w:color w:val="000000"/>
                <w:lang w:eastAsia="en-AU"/>
              </w:rPr>
            </w:pPr>
          </w:p>
        </w:tc>
      </w:tr>
      <w:tr w:rsidR="00463D13" w:rsidRPr="00606C6C" w14:paraId="36B0B10A" w14:textId="77777777" w:rsidTr="00463D13">
        <w:trPr>
          <w:trHeight w:val="269"/>
        </w:trPr>
        <w:tc>
          <w:tcPr>
            <w:tcW w:w="1706" w:type="dxa"/>
            <w:vMerge/>
            <w:shd w:val="clear" w:color="auto" w:fill="E2EFD9" w:themeFill="accent6" w:themeFillTint="33"/>
          </w:tcPr>
          <w:p w14:paraId="3EB09D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898896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DC1F3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DA56E6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89F3FC" w14:textId="77777777" w:rsidR="00463D13" w:rsidRPr="00606C6C" w:rsidRDefault="00463D13" w:rsidP="00241B3A">
            <w:pPr>
              <w:jc w:val="center"/>
              <w:rPr>
                <w:rFonts w:eastAsia="Times New Roman" w:cstheme="minorHAnsi"/>
                <w:b/>
                <w:bCs/>
                <w:color w:val="000000"/>
                <w:lang w:eastAsia="en-AU"/>
              </w:rPr>
            </w:pPr>
          </w:p>
        </w:tc>
        <w:tc>
          <w:tcPr>
            <w:tcW w:w="719" w:type="dxa"/>
          </w:tcPr>
          <w:p w14:paraId="6D61E0B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F6A1F9" w14:textId="77777777" w:rsidR="00463D13" w:rsidRPr="00606C6C" w:rsidRDefault="00463D13" w:rsidP="00241B3A">
            <w:pPr>
              <w:rPr>
                <w:rFonts w:eastAsia="Times New Roman" w:cstheme="minorHAnsi"/>
                <w:b/>
                <w:bCs/>
                <w:color w:val="000000"/>
                <w:lang w:eastAsia="en-AU"/>
              </w:rPr>
            </w:pPr>
          </w:p>
        </w:tc>
      </w:tr>
      <w:tr w:rsidR="00463D13" w:rsidRPr="00606C6C" w14:paraId="2A295B8D" w14:textId="77777777" w:rsidTr="00463D13">
        <w:trPr>
          <w:trHeight w:val="269"/>
        </w:trPr>
        <w:tc>
          <w:tcPr>
            <w:tcW w:w="1706" w:type="dxa"/>
            <w:vMerge w:val="restart"/>
            <w:shd w:val="clear" w:color="auto" w:fill="E2EFD9" w:themeFill="accent6" w:themeFillTint="33"/>
            <w:vAlign w:val="center"/>
          </w:tcPr>
          <w:p w14:paraId="33848F7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F80C954"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B89A7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709D5D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F5E5FF0" w14:textId="77777777" w:rsidR="00463D13" w:rsidRPr="00606C6C" w:rsidRDefault="00463D13" w:rsidP="00241B3A">
            <w:pPr>
              <w:jc w:val="center"/>
              <w:rPr>
                <w:rFonts w:eastAsia="Times New Roman" w:cstheme="minorHAnsi"/>
                <w:b/>
                <w:bCs/>
                <w:color w:val="000000"/>
                <w:lang w:eastAsia="en-AU"/>
              </w:rPr>
            </w:pPr>
          </w:p>
        </w:tc>
        <w:tc>
          <w:tcPr>
            <w:tcW w:w="719" w:type="dxa"/>
          </w:tcPr>
          <w:p w14:paraId="62938687" w14:textId="77777777" w:rsidR="00463D13" w:rsidRPr="00606C6C" w:rsidRDefault="00463D13" w:rsidP="00241B3A">
            <w:pPr>
              <w:jc w:val="center"/>
              <w:rPr>
                <w:rFonts w:eastAsia="Times New Roman" w:cstheme="minorHAnsi"/>
                <w:b/>
                <w:bCs/>
                <w:color w:val="000000"/>
                <w:lang w:eastAsia="en-AU"/>
              </w:rPr>
            </w:pPr>
          </w:p>
        </w:tc>
        <w:tc>
          <w:tcPr>
            <w:tcW w:w="7078" w:type="dxa"/>
          </w:tcPr>
          <w:p w14:paraId="509CCB20" w14:textId="77777777" w:rsidR="00463D13" w:rsidRPr="00606C6C" w:rsidRDefault="00463D13" w:rsidP="00241B3A">
            <w:pPr>
              <w:rPr>
                <w:rFonts w:eastAsia="Times New Roman" w:cstheme="minorHAnsi"/>
                <w:b/>
                <w:bCs/>
                <w:color w:val="000000"/>
                <w:lang w:eastAsia="en-AU"/>
              </w:rPr>
            </w:pPr>
          </w:p>
        </w:tc>
      </w:tr>
      <w:tr w:rsidR="00463D13" w:rsidRPr="00606C6C" w14:paraId="62078952" w14:textId="77777777" w:rsidTr="00463D13">
        <w:trPr>
          <w:trHeight w:val="269"/>
        </w:trPr>
        <w:tc>
          <w:tcPr>
            <w:tcW w:w="1706" w:type="dxa"/>
            <w:vMerge/>
            <w:shd w:val="clear" w:color="auto" w:fill="E2EFD9" w:themeFill="accent6" w:themeFillTint="33"/>
          </w:tcPr>
          <w:p w14:paraId="0FA9EA4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48E105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14E1C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2717F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CE414F" w14:textId="77777777" w:rsidR="00463D13" w:rsidRPr="00606C6C" w:rsidRDefault="00463D13" w:rsidP="00241B3A">
            <w:pPr>
              <w:jc w:val="center"/>
              <w:rPr>
                <w:rFonts w:eastAsia="Times New Roman" w:cstheme="minorHAnsi"/>
                <w:b/>
                <w:bCs/>
                <w:color w:val="000000"/>
                <w:lang w:eastAsia="en-AU"/>
              </w:rPr>
            </w:pPr>
          </w:p>
        </w:tc>
        <w:tc>
          <w:tcPr>
            <w:tcW w:w="719" w:type="dxa"/>
          </w:tcPr>
          <w:p w14:paraId="3AAC357D" w14:textId="77777777" w:rsidR="00463D13" w:rsidRPr="00606C6C" w:rsidRDefault="00463D13" w:rsidP="00241B3A">
            <w:pPr>
              <w:jc w:val="center"/>
              <w:rPr>
                <w:rFonts w:eastAsia="Times New Roman" w:cstheme="minorHAnsi"/>
                <w:b/>
                <w:bCs/>
                <w:color w:val="000000"/>
                <w:lang w:eastAsia="en-AU"/>
              </w:rPr>
            </w:pPr>
          </w:p>
        </w:tc>
        <w:tc>
          <w:tcPr>
            <w:tcW w:w="7078" w:type="dxa"/>
          </w:tcPr>
          <w:p w14:paraId="7B8CC251" w14:textId="77777777" w:rsidR="00463D13" w:rsidRPr="00606C6C" w:rsidRDefault="00463D13" w:rsidP="00241B3A">
            <w:pPr>
              <w:rPr>
                <w:rFonts w:eastAsia="Times New Roman" w:cstheme="minorHAnsi"/>
                <w:b/>
                <w:bCs/>
                <w:color w:val="000000"/>
                <w:lang w:eastAsia="en-AU"/>
              </w:rPr>
            </w:pPr>
          </w:p>
        </w:tc>
      </w:tr>
      <w:tr w:rsidR="00463D13" w:rsidRPr="00606C6C" w14:paraId="0A1752D7" w14:textId="77777777" w:rsidTr="00463D13">
        <w:trPr>
          <w:trHeight w:val="269"/>
        </w:trPr>
        <w:tc>
          <w:tcPr>
            <w:tcW w:w="1706" w:type="dxa"/>
            <w:vMerge/>
            <w:shd w:val="clear" w:color="auto" w:fill="E2EFD9" w:themeFill="accent6" w:themeFillTint="33"/>
          </w:tcPr>
          <w:p w14:paraId="562BFE3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C414E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330C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153C93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65B2B49" w14:textId="77777777" w:rsidR="00463D13" w:rsidRPr="00606C6C" w:rsidRDefault="00463D13" w:rsidP="00241B3A">
            <w:pPr>
              <w:jc w:val="center"/>
              <w:rPr>
                <w:rFonts w:eastAsia="Times New Roman" w:cstheme="minorHAnsi"/>
                <w:b/>
                <w:bCs/>
                <w:color w:val="000000"/>
                <w:lang w:eastAsia="en-AU"/>
              </w:rPr>
            </w:pPr>
          </w:p>
        </w:tc>
        <w:tc>
          <w:tcPr>
            <w:tcW w:w="719" w:type="dxa"/>
          </w:tcPr>
          <w:p w14:paraId="42983D00" w14:textId="77777777" w:rsidR="00463D13" w:rsidRPr="00606C6C" w:rsidRDefault="00463D13" w:rsidP="00241B3A">
            <w:pPr>
              <w:jc w:val="center"/>
              <w:rPr>
                <w:rFonts w:eastAsia="Times New Roman" w:cstheme="minorHAnsi"/>
                <w:b/>
                <w:bCs/>
                <w:color w:val="000000"/>
                <w:lang w:eastAsia="en-AU"/>
              </w:rPr>
            </w:pPr>
          </w:p>
        </w:tc>
        <w:tc>
          <w:tcPr>
            <w:tcW w:w="7078" w:type="dxa"/>
          </w:tcPr>
          <w:p w14:paraId="65690CA7" w14:textId="77777777" w:rsidR="00463D13" w:rsidRPr="00606C6C" w:rsidRDefault="00463D13" w:rsidP="00241B3A">
            <w:pPr>
              <w:rPr>
                <w:rFonts w:eastAsia="Times New Roman" w:cstheme="minorHAnsi"/>
                <w:b/>
                <w:bCs/>
                <w:color w:val="000000"/>
                <w:lang w:eastAsia="en-AU"/>
              </w:rPr>
            </w:pPr>
          </w:p>
        </w:tc>
      </w:tr>
      <w:tr w:rsidR="00463D13" w:rsidRPr="00606C6C" w14:paraId="03DF6AC5" w14:textId="77777777" w:rsidTr="00463D13">
        <w:trPr>
          <w:trHeight w:val="269"/>
        </w:trPr>
        <w:tc>
          <w:tcPr>
            <w:tcW w:w="1706" w:type="dxa"/>
            <w:vMerge/>
            <w:shd w:val="clear" w:color="auto" w:fill="E2EFD9" w:themeFill="accent6" w:themeFillTint="33"/>
          </w:tcPr>
          <w:p w14:paraId="3BD1B2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6B44C5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DE2568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1FB6F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EBA134B" w14:textId="77777777" w:rsidR="00463D13" w:rsidRPr="00606C6C" w:rsidRDefault="00463D13" w:rsidP="00241B3A">
            <w:pPr>
              <w:jc w:val="center"/>
              <w:rPr>
                <w:rFonts w:eastAsia="Times New Roman" w:cstheme="minorHAnsi"/>
                <w:b/>
                <w:bCs/>
                <w:color w:val="000000"/>
                <w:lang w:eastAsia="en-AU"/>
              </w:rPr>
            </w:pPr>
          </w:p>
        </w:tc>
        <w:tc>
          <w:tcPr>
            <w:tcW w:w="719" w:type="dxa"/>
          </w:tcPr>
          <w:p w14:paraId="3382F2B2" w14:textId="77777777" w:rsidR="00463D13" w:rsidRPr="00606C6C" w:rsidRDefault="00463D13" w:rsidP="00241B3A">
            <w:pPr>
              <w:jc w:val="center"/>
              <w:rPr>
                <w:rFonts w:eastAsia="Times New Roman" w:cstheme="minorHAnsi"/>
                <w:b/>
                <w:bCs/>
                <w:color w:val="000000"/>
                <w:lang w:eastAsia="en-AU"/>
              </w:rPr>
            </w:pPr>
          </w:p>
        </w:tc>
        <w:tc>
          <w:tcPr>
            <w:tcW w:w="7078" w:type="dxa"/>
          </w:tcPr>
          <w:p w14:paraId="41A57752" w14:textId="77777777" w:rsidR="00463D13" w:rsidRPr="00606C6C" w:rsidRDefault="00463D13" w:rsidP="00241B3A">
            <w:pPr>
              <w:rPr>
                <w:rFonts w:eastAsia="Times New Roman" w:cstheme="minorHAnsi"/>
                <w:b/>
                <w:bCs/>
                <w:color w:val="000000"/>
                <w:lang w:eastAsia="en-AU"/>
              </w:rPr>
            </w:pPr>
          </w:p>
        </w:tc>
      </w:tr>
      <w:tr w:rsidR="00463D13" w:rsidRPr="00606C6C" w14:paraId="25226ACD" w14:textId="77777777" w:rsidTr="00463D13">
        <w:trPr>
          <w:trHeight w:val="269"/>
        </w:trPr>
        <w:tc>
          <w:tcPr>
            <w:tcW w:w="1706" w:type="dxa"/>
            <w:vMerge/>
            <w:shd w:val="clear" w:color="auto" w:fill="E2EFD9" w:themeFill="accent6" w:themeFillTint="33"/>
          </w:tcPr>
          <w:p w14:paraId="2D0FC3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0C0B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C759D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2BA0E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C922E5" w14:textId="77777777" w:rsidR="00463D13" w:rsidRPr="00606C6C" w:rsidRDefault="00463D13" w:rsidP="00241B3A">
            <w:pPr>
              <w:jc w:val="center"/>
              <w:rPr>
                <w:rFonts w:eastAsia="Times New Roman" w:cstheme="minorHAnsi"/>
                <w:b/>
                <w:bCs/>
                <w:color w:val="000000"/>
                <w:lang w:eastAsia="en-AU"/>
              </w:rPr>
            </w:pPr>
          </w:p>
        </w:tc>
        <w:tc>
          <w:tcPr>
            <w:tcW w:w="719" w:type="dxa"/>
          </w:tcPr>
          <w:p w14:paraId="624CAEFD" w14:textId="77777777" w:rsidR="00463D13" w:rsidRPr="00606C6C" w:rsidRDefault="00463D13" w:rsidP="00241B3A">
            <w:pPr>
              <w:jc w:val="center"/>
              <w:rPr>
                <w:rFonts w:eastAsia="Times New Roman" w:cstheme="minorHAnsi"/>
                <w:b/>
                <w:bCs/>
                <w:color w:val="000000"/>
                <w:lang w:eastAsia="en-AU"/>
              </w:rPr>
            </w:pPr>
          </w:p>
        </w:tc>
        <w:tc>
          <w:tcPr>
            <w:tcW w:w="7078" w:type="dxa"/>
          </w:tcPr>
          <w:p w14:paraId="32E20D3B" w14:textId="77777777" w:rsidR="00463D13" w:rsidRPr="00606C6C" w:rsidRDefault="00463D13" w:rsidP="00241B3A">
            <w:pPr>
              <w:rPr>
                <w:rFonts w:eastAsia="Times New Roman" w:cstheme="minorHAnsi"/>
                <w:b/>
                <w:bCs/>
                <w:color w:val="000000"/>
                <w:lang w:eastAsia="en-AU"/>
              </w:rPr>
            </w:pPr>
          </w:p>
        </w:tc>
      </w:tr>
      <w:tr w:rsidR="00463D13" w:rsidRPr="00606C6C" w14:paraId="5781686C" w14:textId="77777777" w:rsidTr="00463D13">
        <w:trPr>
          <w:trHeight w:val="269"/>
        </w:trPr>
        <w:tc>
          <w:tcPr>
            <w:tcW w:w="1706" w:type="dxa"/>
            <w:vMerge/>
            <w:shd w:val="clear" w:color="auto" w:fill="E2EFD9" w:themeFill="accent6" w:themeFillTint="33"/>
          </w:tcPr>
          <w:p w14:paraId="3467F03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76911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9A830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4551F6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A39429" w14:textId="77777777" w:rsidR="00463D13" w:rsidRPr="00606C6C" w:rsidRDefault="00463D13" w:rsidP="00241B3A">
            <w:pPr>
              <w:jc w:val="center"/>
              <w:rPr>
                <w:rFonts w:eastAsia="Times New Roman" w:cstheme="minorHAnsi"/>
                <w:b/>
                <w:bCs/>
                <w:color w:val="000000"/>
                <w:lang w:eastAsia="en-AU"/>
              </w:rPr>
            </w:pPr>
          </w:p>
        </w:tc>
        <w:tc>
          <w:tcPr>
            <w:tcW w:w="719" w:type="dxa"/>
          </w:tcPr>
          <w:p w14:paraId="1E778A3D"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F197B" w14:textId="77777777" w:rsidR="00463D13" w:rsidRPr="00606C6C" w:rsidRDefault="00463D13" w:rsidP="00241B3A">
            <w:pPr>
              <w:rPr>
                <w:rFonts w:eastAsia="Times New Roman" w:cstheme="minorHAnsi"/>
                <w:b/>
                <w:bCs/>
                <w:color w:val="000000"/>
                <w:lang w:eastAsia="en-AU"/>
              </w:rPr>
            </w:pPr>
          </w:p>
        </w:tc>
      </w:tr>
    </w:tbl>
    <w:p w14:paraId="50AE479B" w14:textId="77374342" w:rsidR="00463D13" w:rsidRPr="00BD03AA" w:rsidRDefault="00BD03AA" w:rsidP="00BD03AA">
      <w:pPr>
        <w:rPr>
          <w:color w:val="FF0000"/>
        </w:rPr>
      </w:pPr>
      <w:r w:rsidRPr="00BD03AA">
        <w:rPr>
          <w:color w:val="FF0000"/>
        </w:rPr>
        <w:t>PLEASE INSERT MORE LINES WHERE NECESSARY</w:t>
      </w:r>
    </w:p>
    <w:p w14:paraId="6F2189F9" w14:textId="43F67EF8" w:rsidR="00463D13" w:rsidRDefault="00AC3125">
      <w:r>
        <w:br w:type="page"/>
      </w:r>
    </w:p>
    <w:p w14:paraId="5C9BF6FB" w14:textId="3F655EC5" w:rsidR="00463D13" w:rsidRPr="00AA2E5E" w:rsidRDefault="00AC3125" w:rsidP="00FE1B4E">
      <w:pPr>
        <w:pStyle w:val="Heading1"/>
        <w:rPr>
          <w:color w:val="0070C0"/>
        </w:rPr>
      </w:pPr>
      <w:bookmarkStart w:id="17" w:name="_Toc215462128"/>
      <w:r w:rsidRPr="00AA2E5E">
        <w:rPr>
          <w:color w:val="0070C0"/>
        </w:rPr>
        <w:lastRenderedPageBreak/>
        <w:t>Subject/ Unit Assessment Table</w:t>
      </w:r>
      <w:bookmarkEnd w:id="17"/>
    </w:p>
    <w:p w14:paraId="2EF17B4B" w14:textId="07EB0602" w:rsidR="00FE1B4E" w:rsidRDefault="00FE1B4E" w:rsidP="00FE1B4E">
      <w:pPr>
        <w:pStyle w:val="ListParagraph"/>
        <w:numPr>
          <w:ilvl w:val="0"/>
          <w:numId w:val="47"/>
        </w:numPr>
        <w:spacing w:after="0" w:line="240" w:lineRule="auto"/>
        <w:ind w:hanging="720"/>
      </w:pPr>
      <w:r>
        <w:t>Tick the appropriate type of assessment for each learning outcome of the subject/unit</w:t>
      </w:r>
    </w:p>
    <w:p w14:paraId="42092054" w14:textId="3423295C" w:rsidR="00FE1B4E" w:rsidRPr="00916425" w:rsidRDefault="00FE1B4E" w:rsidP="00FE1B4E">
      <w:pPr>
        <w:pStyle w:val="NormalWeb"/>
        <w:numPr>
          <w:ilvl w:val="0"/>
          <w:numId w:val="47"/>
        </w:numPr>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ATMS will require access to copies of all Subject/Unit Assessments</w:t>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B25D73" w:rsidRPr="007261EF" w14:paraId="7460FD08" w14:textId="77777777" w:rsidTr="00B25D73">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54D4A81D" w14:textId="77777777" w:rsidR="007261EF" w:rsidRPr="007261EF" w:rsidRDefault="007261EF" w:rsidP="007261E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7D42526C" w14:textId="77777777" w:rsidR="007261EF" w:rsidRPr="007261EF" w:rsidRDefault="007261EF" w:rsidP="007261E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25D73" w:rsidRPr="007261EF" w14:paraId="097B8F75" w14:textId="77777777" w:rsidTr="00B25D73">
        <w:trPr>
          <w:trHeight w:val="420"/>
        </w:trPr>
        <w:tc>
          <w:tcPr>
            <w:tcW w:w="1324" w:type="pct"/>
            <w:tcBorders>
              <w:top w:val="nil"/>
              <w:left w:val="single" w:sz="4" w:space="0" w:color="auto"/>
              <w:bottom w:val="single" w:sz="4" w:space="0" w:color="auto"/>
              <w:right w:val="single" w:sz="4" w:space="0" w:color="auto"/>
            </w:tcBorders>
            <w:vAlign w:val="center"/>
            <w:hideMark/>
          </w:tcPr>
          <w:p w14:paraId="47D8093A" w14:textId="77777777" w:rsidR="007261EF" w:rsidRPr="007261EF" w:rsidRDefault="007261EF" w:rsidP="007261E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45E6D082" w14:textId="77777777" w:rsidR="007261EF" w:rsidRPr="007261EF" w:rsidRDefault="007261EF" w:rsidP="007261E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2D9EE48" w14:textId="77777777" w:rsidR="007261EF" w:rsidRPr="007261EF" w:rsidRDefault="007261EF" w:rsidP="007261E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3D971EF1" w14:textId="77777777" w:rsidR="007261EF" w:rsidRPr="007261EF" w:rsidRDefault="007261EF" w:rsidP="007261E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698AD4C5" w14:textId="77777777" w:rsidR="007261EF" w:rsidRPr="007261EF" w:rsidRDefault="007261EF" w:rsidP="007261E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0E1185E0" w14:textId="77777777" w:rsidR="007261EF" w:rsidRPr="007261EF" w:rsidRDefault="007261EF" w:rsidP="007261E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5149A2F6" w14:textId="77777777" w:rsidR="007261EF" w:rsidRPr="007261EF" w:rsidRDefault="007261EF" w:rsidP="007261E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10FDA73D" w14:textId="77777777" w:rsidR="007261EF" w:rsidRPr="007261EF" w:rsidRDefault="007261EF" w:rsidP="007261E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6E0589E7" w14:textId="77777777" w:rsidR="007261EF" w:rsidRPr="007261EF" w:rsidRDefault="007261EF" w:rsidP="007261E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65884C57" w14:textId="77777777" w:rsidR="007261EF" w:rsidRPr="007261EF" w:rsidRDefault="007261EF" w:rsidP="007261E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38E59553" w14:textId="77777777" w:rsidR="007261EF" w:rsidRPr="007261EF" w:rsidRDefault="007261EF" w:rsidP="007261E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5A9E6452" w14:textId="77777777" w:rsidR="007261EF" w:rsidRPr="007261EF" w:rsidRDefault="007261EF" w:rsidP="007261E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B25D73" w:rsidRPr="007261EF" w14:paraId="1E01AAD6" w14:textId="77777777" w:rsidTr="00B25D73">
        <w:trPr>
          <w:trHeight w:val="330"/>
        </w:trPr>
        <w:tc>
          <w:tcPr>
            <w:tcW w:w="1324" w:type="pct"/>
            <w:tcBorders>
              <w:top w:val="nil"/>
              <w:left w:val="single" w:sz="4" w:space="0" w:color="auto"/>
              <w:bottom w:val="single" w:sz="4" w:space="0" w:color="auto"/>
              <w:right w:val="single" w:sz="4" w:space="0" w:color="auto"/>
            </w:tcBorders>
            <w:vAlign w:val="center"/>
            <w:hideMark/>
          </w:tcPr>
          <w:p w14:paraId="643B4408"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50ADE084"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98AFA3A"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3AE477B"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FF90D4D"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0803816"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1F47A3D"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6B022C42"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D68BF5C"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6820F1A"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68A3AC1"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FFCBD93"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0B1F0438" w14:textId="77777777" w:rsidTr="00B25D73">
        <w:trPr>
          <w:trHeight w:val="390"/>
        </w:trPr>
        <w:tc>
          <w:tcPr>
            <w:tcW w:w="1324" w:type="pct"/>
            <w:tcBorders>
              <w:top w:val="nil"/>
              <w:left w:val="single" w:sz="4" w:space="0" w:color="auto"/>
              <w:bottom w:val="single" w:sz="4" w:space="0" w:color="auto"/>
              <w:right w:val="single" w:sz="4" w:space="0" w:color="auto"/>
            </w:tcBorders>
            <w:vAlign w:val="center"/>
            <w:hideMark/>
          </w:tcPr>
          <w:p w14:paraId="4103A617"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44078BBC"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0887ACB"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EDBB33C"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D77D772"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990F14D"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885FC59"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272ED952"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B53E359"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C45AEE3"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8532756"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918E53C"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034D0AE6" w14:textId="77777777" w:rsidTr="00B25D73">
        <w:trPr>
          <w:trHeight w:val="285"/>
        </w:trPr>
        <w:tc>
          <w:tcPr>
            <w:tcW w:w="1324" w:type="pct"/>
            <w:tcBorders>
              <w:top w:val="nil"/>
              <w:left w:val="single" w:sz="4" w:space="0" w:color="auto"/>
              <w:bottom w:val="single" w:sz="4" w:space="0" w:color="auto"/>
              <w:right w:val="single" w:sz="4" w:space="0" w:color="auto"/>
            </w:tcBorders>
            <w:vAlign w:val="center"/>
            <w:hideMark/>
          </w:tcPr>
          <w:p w14:paraId="3FF18E84" w14:textId="6B4ECAA5"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A5AE2">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30F5444E"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C4A42D2"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7F24E00"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5A73C6E"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BC6070C"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7095550" w14:textId="1AB58044"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A5AE2">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3C1AC4F1"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A021429"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CCC5517"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5E93848"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F2115C6"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4F82BA6C" w14:textId="77777777" w:rsidTr="00B25D73">
        <w:trPr>
          <w:trHeight w:val="330"/>
        </w:trPr>
        <w:tc>
          <w:tcPr>
            <w:tcW w:w="1324" w:type="pct"/>
            <w:tcBorders>
              <w:top w:val="nil"/>
              <w:left w:val="single" w:sz="4" w:space="0" w:color="auto"/>
              <w:bottom w:val="single" w:sz="4" w:space="0" w:color="auto"/>
              <w:right w:val="single" w:sz="4" w:space="0" w:color="auto"/>
            </w:tcBorders>
            <w:vAlign w:val="center"/>
            <w:hideMark/>
          </w:tcPr>
          <w:p w14:paraId="3DA7D559"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6AB08F39"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2737106"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1C3BB8F"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CFF489E"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891D659"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DD90566" w14:textId="77777777"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49B0F791"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5164387"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2296151"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8874102"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7D5C8BD"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5B6348E0" w14:textId="77777777" w:rsidTr="00B25D73">
        <w:trPr>
          <w:trHeight w:val="270"/>
        </w:trPr>
        <w:tc>
          <w:tcPr>
            <w:tcW w:w="1324" w:type="pct"/>
            <w:tcBorders>
              <w:top w:val="nil"/>
              <w:left w:val="single" w:sz="4" w:space="0" w:color="auto"/>
              <w:bottom w:val="nil"/>
              <w:right w:val="single" w:sz="4" w:space="0" w:color="auto"/>
            </w:tcBorders>
            <w:vAlign w:val="center"/>
            <w:hideMark/>
          </w:tcPr>
          <w:p w14:paraId="6536B12D" w14:textId="283DC42A"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w:t>
            </w:r>
            <w:r w:rsidR="001A5AE2">
              <w:rPr>
                <w:rFonts w:ascii="Calibri" w:eastAsia="Times New Roman" w:hAnsi="Calibri" w:cs="Calibri"/>
                <w:sz w:val="20"/>
                <w:szCs w:val="20"/>
                <w:lang w:val="en-AU" w:eastAsia="en-AU"/>
              </w:rPr>
              <w:t>/ Other</w:t>
            </w:r>
          </w:p>
        </w:tc>
        <w:tc>
          <w:tcPr>
            <w:tcW w:w="209" w:type="pct"/>
            <w:tcBorders>
              <w:top w:val="nil"/>
              <w:left w:val="nil"/>
              <w:bottom w:val="nil"/>
              <w:right w:val="single" w:sz="4" w:space="0" w:color="auto"/>
            </w:tcBorders>
            <w:noWrap/>
            <w:vAlign w:val="bottom"/>
            <w:hideMark/>
          </w:tcPr>
          <w:p w14:paraId="7E37F36B"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3825B8A"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AFE86C9"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185BC11"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28C9325"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75F5CA67" w14:textId="20724920" w:rsidR="007261EF" w:rsidRPr="007261EF" w:rsidRDefault="007261EF" w:rsidP="007261E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7162DB0F"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787AC236"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187983E3"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08C54F18"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147804F8" w14:textId="77777777" w:rsidR="007261EF" w:rsidRPr="007261EF" w:rsidRDefault="007261EF" w:rsidP="007261E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5DB8323A" w14:textId="77777777" w:rsidTr="00B25D73">
        <w:trPr>
          <w:trHeight w:val="270"/>
        </w:trPr>
        <w:tc>
          <w:tcPr>
            <w:tcW w:w="5000" w:type="pct"/>
            <w:gridSpan w:val="12"/>
            <w:tcBorders>
              <w:top w:val="single" w:sz="4" w:space="0" w:color="auto"/>
              <w:left w:val="single" w:sz="4" w:space="0" w:color="auto"/>
              <w:bottom w:val="single" w:sz="4" w:space="0" w:color="auto"/>
            </w:tcBorders>
            <w:vAlign w:val="bottom"/>
          </w:tcPr>
          <w:p w14:paraId="2133DD29" w14:textId="77777777" w:rsidR="00B25D73" w:rsidRPr="007261EF" w:rsidRDefault="00B25D73" w:rsidP="00B25D73">
            <w:pPr>
              <w:spacing w:after="0" w:line="240" w:lineRule="auto"/>
              <w:rPr>
                <w:rFonts w:ascii="Calibri" w:eastAsia="Times New Roman" w:hAnsi="Calibri" w:cs="Calibri"/>
                <w:color w:val="000000"/>
                <w:lang w:val="en-AU" w:eastAsia="en-AU"/>
              </w:rPr>
            </w:pPr>
          </w:p>
        </w:tc>
      </w:tr>
      <w:tr w:rsidR="00B25D73" w:rsidRPr="007261EF" w14:paraId="7FF964CB" w14:textId="77777777" w:rsidTr="00B25D73">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78A6838" w14:textId="74D21F9C" w:rsidR="00B25D73" w:rsidRPr="00FE1B4E" w:rsidRDefault="00B25D73" w:rsidP="00B25D73">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189D691" w14:textId="3C13AB98" w:rsidR="00B25D73" w:rsidRPr="00FE1B4E" w:rsidRDefault="00B25D73" w:rsidP="00B25D73">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25D73" w:rsidRPr="007261EF" w14:paraId="1E7916A3" w14:textId="77777777" w:rsidTr="00F2329B">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D9CC412" w14:textId="22C7D31A" w:rsidR="00B25D73" w:rsidRPr="00FE1B4E"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221AB7FD" w14:textId="66FA5712"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76112964" w14:textId="2CEB4A72"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B6DE249" w14:textId="5993C962"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118EAEDD" w14:textId="15A1A9DE"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29D70B6F" w14:textId="75FE6763"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9DE6F2D" w14:textId="3BD13494" w:rsidR="00B25D73" w:rsidRPr="00FE1B4E"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55BE0A0" w14:textId="63DAF618"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0C51458" w14:textId="621FD8E0"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3AA52FB" w14:textId="7ACFE143"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283E26F3" w14:textId="1401CA05"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736901DB" w14:textId="23AFCCE7" w:rsidR="00B25D73" w:rsidRPr="00FE1B4E"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25D73" w:rsidRPr="007261EF" w14:paraId="324580BD"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6662A3B" w14:textId="13F4CD3B"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86EEA0F" w14:textId="317215E5"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2160603" w14:textId="00BEB448"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F15C48" w14:textId="2F16E993"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36E2307" w14:textId="1D0B87D2"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429A89" w14:textId="5E6632FB"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D2F4F2F" w14:textId="11BEA569"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4AFDC0F9" w14:textId="59DC5D3F"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3E0F6E3" w14:textId="75F22B40"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86C218D" w14:textId="66722FA2"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7501C2E" w14:textId="459A3D95"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755D125" w14:textId="49394DE7"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269689F8"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F6895B9" w14:textId="366E696A"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5A44A37C" w14:textId="44CEE0D3"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640BE9D" w14:textId="4F93C5E9"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CDD5C75" w14:textId="731C4B84"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330E305" w14:textId="1F89F8EC"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8233F2" w14:textId="0B1F33DA"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F0FB1CA" w14:textId="4714FBED"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28247B49" w14:textId="0B1182C0"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A9A5E63" w14:textId="39D1B673"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F23BEA7" w14:textId="3D51242E"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955D979" w14:textId="6CE5E0B6"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D84B167" w14:textId="49EA8474"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4FB36474"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837C8DB" w14:textId="2A25EC88"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4A6A97">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F216AA1" w14:textId="18B9968D"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00459B7" w14:textId="22D15972"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1F26FF0" w14:textId="5461230F"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CBD1558" w14:textId="2D8ADC94"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CE88B91" w14:textId="433CE358"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03EEECD" w14:textId="7931B560"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4A6A97">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295BFFFF" w14:textId="6E7E7E4C"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978A517" w14:textId="05C019A2"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46239D3" w14:textId="35A3FE3F"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37511EA8" w14:textId="6F5D78AC"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E11E60D" w14:textId="6FEB4AC1"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61173E83"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02186EA" w14:textId="309FBA16"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11419182" w14:textId="7AB2AE16"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B77DB2E" w14:textId="33CD88DD"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0203AF7" w14:textId="6F085E53"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830BF7" w14:textId="2F178067"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6EF4B2" w14:textId="33A5B8C6"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8AE3511" w14:textId="77AE5719"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E36B64C" w14:textId="76504BBF"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3FC7BBD" w14:textId="0176CD5C"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82404B6" w14:textId="45B0F659"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8D5881E" w14:textId="30E78974"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12D3C41D" w14:textId="3D90F345"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25D73" w:rsidRPr="007261EF" w14:paraId="347AB4DB" w14:textId="77777777" w:rsidTr="00B25D73">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3C60759" w14:textId="353D56B2"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6F14C06A" w14:textId="0856EEF6"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A268F9B" w14:textId="0A1A038D"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45FF2C5" w14:textId="2306E3D5"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FF131A7" w14:textId="5A5F3147"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30AB574" w14:textId="10F254E6"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CDFD844" w14:textId="31F6E597" w:rsidR="00B25D73" w:rsidRPr="007261EF" w:rsidRDefault="00B25D73" w:rsidP="00B25D73">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52787A39" w14:textId="61B76B17"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2F5CE85" w14:textId="54942C8B"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5B00C125" w14:textId="537DAC82"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46FE99F5" w14:textId="174FD32B"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30652CF6" w14:textId="6C64C739" w:rsidR="00B25D73" w:rsidRPr="007261EF" w:rsidRDefault="00B25D73" w:rsidP="00B25D73">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18F26B5A" w14:textId="77777777" w:rsidTr="00FE1B4E">
        <w:trPr>
          <w:trHeight w:val="270"/>
        </w:trPr>
        <w:tc>
          <w:tcPr>
            <w:tcW w:w="5000" w:type="pct"/>
            <w:gridSpan w:val="12"/>
            <w:tcBorders>
              <w:top w:val="single" w:sz="4" w:space="0" w:color="auto"/>
              <w:left w:val="single" w:sz="4" w:space="0" w:color="auto"/>
              <w:bottom w:val="single" w:sz="4" w:space="0" w:color="auto"/>
            </w:tcBorders>
            <w:vAlign w:val="center"/>
          </w:tcPr>
          <w:p w14:paraId="3053C67D" w14:textId="078BD675" w:rsidR="00FE1B4E" w:rsidRPr="007261EF" w:rsidRDefault="00FE1B4E" w:rsidP="00B25D73">
            <w:pPr>
              <w:spacing w:after="0" w:line="240" w:lineRule="auto"/>
              <w:rPr>
                <w:rFonts w:ascii="Calibri" w:eastAsia="Times New Roman" w:hAnsi="Calibri" w:cs="Calibri"/>
                <w:color w:val="000000"/>
                <w:lang w:val="en-AU" w:eastAsia="en-AU"/>
              </w:rPr>
            </w:pPr>
          </w:p>
        </w:tc>
      </w:tr>
      <w:tr w:rsidR="00B25D73" w:rsidRPr="007261EF" w14:paraId="2F0F4870" w14:textId="77777777" w:rsidTr="006A6611">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10BA6A02" w14:textId="617302EF" w:rsidR="00B25D73" w:rsidRPr="00FE1B4E" w:rsidRDefault="00B25D73" w:rsidP="00B25D73">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25C91AA1" w14:textId="144479A5" w:rsidR="00B25D73" w:rsidRPr="00FE1B4E" w:rsidRDefault="00B25D73" w:rsidP="00B25D73">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4FBD4376"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85AC222" w14:textId="30633ADC" w:rsidR="00FE1B4E" w:rsidRPr="00FE1B4E"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4CD67D33" w14:textId="69D5C9C2"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5B8DE844" w14:textId="49AA0E63"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E145144" w14:textId="1BF6CFEC"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1C7E925E" w14:textId="6693500C"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3EC1F2F2" w14:textId="3C72C8DB"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191FCBD" w14:textId="1A905400" w:rsidR="00FE1B4E" w:rsidRPr="00FE1B4E"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4899BBCC" w14:textId="2DF340B1"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4CC6527B" w14:textId="6805A515"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6F571C8F" w14:textId="3B9B0E37"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BEF9F05" w14:textId="467D29EC"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2B4736F" w14:textId="4ABE29AF" w:rsidR="00FE1B4E" w:rsidRPr="00FE1B4E"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FE1B4E" w:rsidRPr="007261EF" w14:paraId="39911083"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AD1F36A" w14:textId="4A2B85F5"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5373F26A" w14:textId="02BED1E3"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2279C3C" w14:textId="6D86A8AF"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4A16776" w14:textId="62023CC2"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0B0684" w14:textId="0AE1C0B6"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05B7F8" w14:textId="11AABE9E"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76F598B" w14:textId="5E5F6539"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15CB0908"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9264216"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BC21917"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0494BB1"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6E991F4" w14:textId="77777777" w:rsidR="00FE1B4E" w:rsidRPr="007261EF" w:rsidRDefault="00FE1B4E" w:rsidP="00FE1B4E">
            <w:pPr>
              <w:spacing w:after="0" w:line="240" w:lineRule="auto"/>
              <w:rPr>
                <w:rFonts w:ascii="Calibri" w:eastAsia="Times New Roman" w:hAnsi="Calibri" w:cs="Calibri"/>
                <w:color w:val="000000"/>
                <w:lang w:val="en-AU" w:eastAsia="en-AU"/>
              </w:rPr>
            </w:pPr>
          </w:p>
        </w:tc>
      </w:tr>
      <w:tr w:rsidR="00FE1B4E" w:rsidRPr="007261EF" w14:paraId="4216B020"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D334763" w14:textId="0CBB33E5"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0346539F" w14:textId="04C29928"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02A625" w14:textId="387A5984"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CACB9CD" w14:textId="48C8E974"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960CE95" w14:textId="5EB0F270"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1E1ED31" w14:textId="455190B9"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3553A15" w14:textId="6529E178"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37A203D5"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D79D1CD"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57293FE"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7A44E0B"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552BC83" w14:textId="77777777" w:rsidR="00FE1B4E" w:rsidRPr="007261EF" w:rsidRDefault="00FE1B4E" w:rsidP="00FE1B4E">
            <w:pPr>
              <w:spacing w:after="0" w:line="240" w:lineRule="auto"/>
              <w:rPr>
                <w:rFonts w:ascii="Calibri" w:eastAsia="Times New Roman" w:hAnsi="Calibri" w:cs="Calibri"/>
                <w:color w:val="000000"/>
                <w:lang w:val="en-AU" w:eastAsia="en-AU"/>
              </w:rPr>
            </w:pPr>
          </w:p>
        </w:tc>
      </w:tr>
      <w:tr w:rsidR="00FE1B4E" w:rsidRPr="007261EF" w14:paraId="0E3881AB"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B6FA0DA" w14:textId="1A7B3181"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4A6A97">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47AB440" w14:textId="4684FD97"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261A1D6" w14:textId="77017693"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8A7D7D" w14:textId="0E2ED4C0"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9FCE9DF" w14:textId="35A47A3B"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A4D219" w14:textId="01F1F0EB"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C1CEADD" w14:textId="43A56E4E"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4A6A97">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5C6AFBB2"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F46CC96"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A233FB4"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54FB27C"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D7F0D91" w14:textId="77777777" w:rsidR="00FE1B4E" w:rsidRPr="007261EF" w:rsidRDefault="00FE1B4E" w:rsidP="00FE1B4E">
            <w:pPr>
              <w:spacing w:after="0" w:line="240" w:lineRule="auto"/>
              <w:rPr>
                <w:rFonts w:ascii="Calibri" w:eastAsia="Times New Roman" w:hAnsi="Calibri" w:cs="Calibri"/>
                <w:color w:val="000000"/>
                <w:lang w:val="en-AU" w:eastAsia="en-AU"/>
              </w:rPr>
            </w:pPr>
          </w:p>
        </w:tc>
      </w:tr>
      <w:tr w:rsidR="00FE1B4E" w:rsidRPr="007261EF" w14:paraId="042F3B1A" w14:textId="77777777" w:rsidTr="00506648">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8D338B1" w14:textId="4F1A75A0"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4A32A149" w14:textId="451F514B"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3625633" w14:textId="5D7E7FBD"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E918C7D" w14:textId="58F7592A"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0C76675" w14:textId="2424827E"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CB2888C" w14:textId="27AED445"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82D2804" w14:textId="79123341"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7651464"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BCC3298"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3BDCB22"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326AFFD"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E3A788A" w14:textId="77777777" w:rsidR="00FE1B4E" w:rsidRPr="007261EF" w:rsidRDefault="00FE1B4E" w:rsidP="00FE1B4E">
            <w:pPr>
              <w:spacing w:after="0" w:line="240" w:lineRule="auto"/>
              <w:rPr>
                <w:rFonts w:ascii="Calibri" w:eastAsia="Times New Roman" w:hAnsi="Calibri" w:cs="Calibri"/>
                <w:color w:val="000000"/>
                <w:lang w:val="en-AU" w:eastAsia="en-AU"/>
              </w:rPr>
            </w:pPr>
          </w:p>
        </w:tc>
      </w:tr>
      <w:tr w:rsidR="00FE1B4E" w:rsidRPr="007261EF" w14:paraId="556BDAF0" w14:textId="77777777" w:rsidTr="00FA4A44">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2FAF651" w14:textId="2BD22602"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10C838CD" w14:textId="5D3A456F"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C37CCDD" w14:textId="1F869FAC"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3BB238F" w14:textId="0AA855FD"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D5006BB" w14:textId="76F78FD7"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21F0F58" w14:textId="12562F82" w:rsidR="00FE1B4E" w:rsidRPr="007261EF" w:rsidRDefault="00FE1B4E" w:rsidP="00FE1B4E">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C9C93E3" w14:textId="773722DB" w:rsidR="00FE1B4E" w:rsidRPr="007261EF" w:rsidRDefault="00FE1B4E" w:rsidP="00FE1B4E">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4A6A97">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0DE23B1E"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B02A499"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F714BFC"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87CEA8C" w14:textId="77777777" w:rsidR="00FE1B4E" w:rsidRPr="007261EF" w:rsidRDefault="00FE1B4E" w:rsidP="00FE1B4E">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B3EDB32" w14:textId="77777777" w:rsidR="00FE1B4E" w:rsidRPr="007261EF" w:rsidRDefault="00FE1B4E" w:rsidP="00FE1B4E">
            <w:pPr>
              <w:spacing w:after="0" w:line="240" w:lineRule="auto"/>
              <w:rPr>
                <w:rFonts w:ascii="Calibri" w:eastAsia="Times New Roman" w:hAnsi="Calibri" w:cs="Calibri"/>
                <w:color w:val="000000"/>
                <w:lang w:val="en-AU" w:eastAsia="en-AU"/>
              </w:rPr>
            </w:pPr>
          </w:p>
        </w:tc>
      </w:tr>
    </w:tbl>
    <w:p w14:paraId="64592651" w14:textId="77777777" w:rsidR="00FE1B4E" w:rsidRDefault="00FE1B4E">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FE1B4E" w:rsidRPr="007261EF" w14:paraId="410DF1BA"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bookmarkEnd w:id="13"/>
          <w:p w14:paraId="4C3D433B" w14:textId="77777777" w:rsidR="00FE1B4E" w:rsidRPr="007261EF"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65491DED" w14:textId="77777777" w:rsidR="00FE1B4E" w:rsidRPr="007261EF"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75858953"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4EFF443C" w14:textId="77777777" w:rsidR="00FE1B4E" w:rsidRPr="007261EF" w:rsidRDefault="00FE1B4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31E99F91"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6A9B5B7C"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65118DC5"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6D78A3B8"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482DABED"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1B297419" w14:textId="77777777" w:rsidR="00FE1B4E" w:rsidRPr="007261EF" w:rsidRDefault="00FE1B4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2057A41F"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5D400636"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7C3B345C"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06549919"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7682084E"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FE1B4E" w:rsidRPr="007261EF" w14:paraId="6C38CBF0"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1EF2320F"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4C773B7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5324D0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5C0FF5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810C6F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6AD85B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9F06A3E"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7728AA6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E1E487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ACF2AF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8B10E7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5B83D96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16600953"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59F4AFDF"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1B0BD74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04D98E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BEFA9E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456413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C1182B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6D0CA92"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72F83B4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807C0E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C80462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00FC65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837F93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707EAA3"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7D5276B6" w14:textId="33F0E179"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5FA121D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39C53E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F4AB49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FF7E4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79CD0E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605DBBE" w14:textId="185139E6"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59CBF4F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081AC2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9B5464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A55046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A96D21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6527AFF"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55C1125B"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6AEA0E2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02E4AA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AF3E4E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9A251A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3227F4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D7AA9E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25D3EEB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E798B0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7D6FC8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DA3C73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F1DD3C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1CDFF93" w14:textId="77777777" w:rsidTr="003713AF">
        <w:trPr>
          <w:trHeight w:val="270"/>
        </w:trPr>
        <w:tc>
          <w:tcPr>
            <w:tcW w:w="1324" w:type="pct"/>
            <w:tcBorders>
              <w:top w:val="nil"/>
              <w:left w:val="single" w:sz="4" w:space="0" w:color="auto"/>
              <w:bottom w:val="nil"/>
              <w:right w:val="single" w:sz="4" w:space="0" w:color="auto"/>
            </w:tcBorders>
            <w:vAlign w:val="center"/>
            <w:hideMark/>
          </w:tcPr>
          <w:p w14:paraId="25454C39" w14:textId="35FAE743"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6E89FA6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E58172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47C6BC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43EEDB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D3218B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45EBD849" w14:textId="06AD1C2A"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03D5494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2868093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3A35A10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36703A0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0A6FE5C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5D8B27E1"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56D25170"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5C9DCF91"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3E85CCB0" w14:textId="77777777" w:rsidR="00FE1B4E" w:rsidRPr="00FE1B4E"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2E0A4FA2" w14:textId="77777777" w:rsidR="00FE1B4E" w:rsidRPr="00FE1B4E"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7BA11A4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D30E616"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47F7AFDC"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04226AE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376C13E8"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48448C0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08BC3C0A"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8580328"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37DDFDD"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2F01DBF5"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75600218"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F3D467B"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CC5CEF2"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FE1B4E" w:rsidRPr="007261EF" w14:paraId="52EBC9B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E798262"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68BE82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056186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1F3FBE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813420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D9EE5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4993C55"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35AC7E5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578AEC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1D688F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4E52840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E9F5E2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22A20C0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AA58F1A"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7C6F9F5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402CE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607C6E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3675B9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31CCD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48BCF76"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42A2B1A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686B1C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85E21A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3E3D530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1A784E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12B11EF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DB3286D" w14:textId="403597F6"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1D22C1E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976834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962C8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6362D2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76FE8C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B429E99" w14:textId="5D8CBA2F"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5CB07C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8F75AD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4644D8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70038E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2E9484A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3697247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FFD6A42"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27E223D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986D6D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4ECABC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685E70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9FDB2B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4BD098A"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4323D9C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166C80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F140CA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F37572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916B12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2C3710B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F5F00BC" w14:textId="76449414"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5AAC10C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60C6C0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598F1D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7822F1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854DCD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AA833DD" w14:textId="2F375565"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01DA7B6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35BC06C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095C4E7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353B241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38E45FA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67E9FB28"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578A18E5"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3CB1CC0C"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165511F0" w14:textId="77777777" w:rsidR="00FE1B4E" w:rsidRPr="00FE1B4E" w:rsidRDefault="00FE1B4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589DE6F3" w14:textId="77777777" w:rsidR="00FE1B4E" w:rsidRPr="00FE1B4E" w:rsidRDefault="00FE1B4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5DBBF0D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BEDC50D"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3BAD2B4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7D6265C2"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42E6C64D"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A525782"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33F3E068"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2DF4C8E1"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2CB241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6633B98D"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69624F74"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B8F114B"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A9769A0"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FE1B4E" w:rsidRPr="007261EF" w14:paraId="7DFC0A1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E147B5F"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2CDB59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8BD3A8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E7B158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2F49BC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D08F7A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C12DEF8"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2B00CD9A"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8DC4A03"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610305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61BCFAE"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3FAF7A9"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69A5EF8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91C5D17"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602C068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4028A3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7C089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614DD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F3D63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16D12B4"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00737BB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95E5D9E"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43A6870"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FC58786"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7ECFCAA"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1978608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DE406B6" w14:textId="0F087CCF"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4FE22BB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B3DCC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9299B3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C33FCB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1730F1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6169C93" w14:textId="742FC430"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5C81AE95"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6137BA4"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47B49E6"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8CED831"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248AF42"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58BDEE9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A1CD87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7FA82B0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86E24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EA30BF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00EE4A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66710B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AFA31B2"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6B517059"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E4FFBBF"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D799A24"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D1B230E"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51CB0F8"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2E71E54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977D2AF" w14:textId="200C58A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54DA284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04878D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751E2A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B6FBEE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8FBBF9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CF2FB9F" w14:textId="49CE20D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00ABD9D5"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BD07667"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75B25D5"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EC74E92"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F1E09FC"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bl>
    <w:p w14:paraId="525DB03E" w14:textId="77777777" w:rsidR="00FE1B4E" w:rsidRDefault="00FE1B4E">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FE1B4E" w:rsidRPr="007261EF" w14:paraId="0176699F"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6F3F219F" w14:textId="77777777" w:rsidR="00FE1B4E" w:rsidRPr="007261EF"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63F9CE91" w14:textId="77777777" w:rsidR="00FE1B4E" w:rsidRPr="007261EF"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061C3003"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36BE9D2E" w14:textId="77777777" w:rsidR="00FE1B4E" w:rsidRPr="007261EF" w:rsidRDefault="00FE1B4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49A0ABD4"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33ECB936"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1B8A1440"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1B37A79B"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41259C4E" w14:textId="77777777" w:rsidR="00FE1B4E" w:rsidRPr="007261EF" w:rsidRDefault="00FE1B4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5AEA429D" w14:textId="77777777" w:rsidR="00FE1B4E" w:rsidRPr="007261EF" w:rsidRDefault="00FE1B4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680A588D"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6FF3F90E"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7DA67423"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75C24BD6"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39E44AF3" w14:textId="77777777" w:rsidR="00FE1B4E" w:rsidRPr="007261EF" w:rsidRDefault="00FE1B4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FE1B4E" w:rsidRPr="007261EF" w14:paraId="70242EAB"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26A8D8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4CC339F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894C4F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E54A2E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FFA3EE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E4AF1D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C2B9B9E"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5FFDDB2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8CE6B6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1F9F86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3DBC2A1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6A6980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04E3BE2"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371F516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4781C86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8F32E2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43D7FB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659F74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4716B6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E319F1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20B00A7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C8D84E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C2FF19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565555F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2CF286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E75366A"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545C0A9E" w14:textId="2872CF74"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6A102E1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9C5C0D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282C0D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D2C79F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E505A6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4BA98952" w14:textId="20CE9FFA"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4205EF7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8BFCE6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15DB45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32DC113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F8C8FC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4E959F1E"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41B547EA"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6294B9D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EA970A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553757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DCDEBB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D96A2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2CA58B8"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07BA830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9418AD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279530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371CD2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FD7A30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1BAB7175" w14:textId="77777777" w:rsidTr="003713AF">
        <w:trPr>
          <w:trHeight w:val="270"/>
        </w:trPr>
        <w:tc>
          <w:tcPr>
            <w:tcW w:w="1324" w:type="pct"/>
            <w:tcBorders>
              <w:top w:val="nil"/>
              <w:left w:val="single" w:sz="4" w:space="0" w:color="auto"/>
              <w:bottom w:val="nil"/>
              <w:right w:val="single" w:sz="4" w:space="0" w:color="auto"/>
            </w:tcBorders>
            <w:vAlign w:val="center"/>
            <w:hideMark/>
          </w:tcPr>
          <w:p w14:paraId="5D06282D" w14:textId="479499CF"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50401DD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6C6871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93A6FF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61E5A64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227D17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0C9AE759" w14:textId="5B6199BA"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2DA9E82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6A3BB0B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0EF7AEE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4EFCC96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52C6475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0C93FB63"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1B2C465C"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5DBB6EB3"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241FAEC7" w14:textId="77777777" w:rsidR="00FE1B4E" w:rsidRPr="00FE1B4E"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E80C967" w14:textId="77777777" w:rsidR="00FE1B4E" w:rsidRPr="00FE1B4E" w:rsidRDefault="00FE1B4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7BFC11B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A92B3A6"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6902D35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2C72FAD7"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520DC71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759BDE60"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77AEEFF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0D392144"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63BDE047"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0651F4F0"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112E594E"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A24CF11"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1288ED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FE1B4E" w:rsidRPr="007261EF" w14:paraId="691169D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04063E3"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1144BD2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51A4CA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CFB6C5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47774D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5C9F09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F1E8E58"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2478B2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DB13D9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393AFBA"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3C95A6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E9EB1A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3470C4F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C17579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0687416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DE5ADB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462B6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1FB29A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B7946A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69858DA"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6D95680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7C5B82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7368CB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2C0BBB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6EF468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77DF9DD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540119D" w14:textId="2883FA59"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65F0997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A3D280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7346EC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18B906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22FA8D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96D2FC1" w14:textId="2036BE2C"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3CCDA4F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83DF41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BC8F85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7EBABA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1724BFD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3DE42BA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8B68CE1"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6E477CD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8DFE0E"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D583BE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CFFA89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F3C39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0A30857"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983C9F1"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FE728A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2102DB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1B6C08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B04455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6E8F799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56AE5AD" w14:textId="7F97ABF1"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20FA196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5AD727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A0DF8B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50BF72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71639A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AADF636" w14:textId="71B9B389"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0ECB40D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2683866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1EC7A80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6C87195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15E4334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FE1B4E" w:rsidRPr="007261EF" w14:paraId="18B21527"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11377C8E"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6566C508"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02E22A2D" w14:textId="77777777" w:rsidR="00FE1B4E" w:rsidRPr="00FE1B4E" w:rsidRDefault="00FE1B4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3978ABE2" w14:textId="77777777" w:rsidR="00FE1B4E" w:rsidRPr="00FE1B4E" w:rsidRDefault="00FE1B4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FE1B4E" w:rsidRPr="007261EF" w14:paraId="3EED7A7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2A1C323"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2C7D987"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47F0D248"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7CBFDD8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67A1D4C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66C2584"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DE80947" w14:textId="77777777" w:rsidR="00FE1B4E" w:rsidRPr="00FE1B4E"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09B8B7D9"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0E71A526"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8D967D0"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07707B92"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1413DD3" w14:textId="77777777" w:rsidR="00FE1B4E" w:rsidRPr="00FE1B4E"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FE1B4E" w:rsidRPr="007261EF" w14:paraId="4510AF9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77F93D3"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456E93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3E65A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5CDD29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14C36D"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B99D489"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77B5E7E"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62E4CFA1"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EFE34BE"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93A5462"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DC41B14"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74FA242"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4DB535E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C2C359A"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7112C50"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8DDCAF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FC0074C"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4E4D6D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A129C9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70F412C"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1F4424C8"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443C06F"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63A2983"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0572923"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AD1CD14"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065CE58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BE2E67E" w14:textId="79316F0E"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AB1535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D78CE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B4507EF"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24E0E0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7CF0D8"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F306131" w14:textId="523DE5C4"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B704D6">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E0D5CA9"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1A87A4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76839E2"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4815424"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085C17E"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0C0EA80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4DD3A77"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2618AE5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BE5018B"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B790557"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CCEBE4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265DA2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86E940E" w14:textId="77777777"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532DC63"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B3DB31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90CF770"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17D5B5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1267978"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r w:rsidR="00FE1B4E" w:rsidRPr="007261EF" w14:paraId="0FE6D76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951715C" w14:textId="56557863"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34769536"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4471AB3"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6D815F2"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ACEEBB5"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F357644" w14:textId="77777777" w:rsidR="00FE1B4E" w:rsidRPr="007261EF" w:rsidRDefault="00FE1B4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106DDAD" w14:textId="79C248B2" w:rsidR="00FE1B4E" w:rsidRPr="007261EF" w:rsidRDefault="00FE1B4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B704D6">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0F7320EC"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EC2C6DD"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153F0EB"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C4E18AD" w14:textId="77777777" w:rsidR="00FE1B4E" w:rsidRPr="007261EF" w:rsidRDefault="00FE1B4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B156C41" w14:textId="77777777" w:rsidR="00FE1B4E" w:rsidRPr="007261EF" w:rsidRDefault="00FE1B4E" w:rsidP="003713AF">
            <w:pPr>
              <w:spacing w:after="0" w:line="240" w:lineRule="auto"/>
              <w:rPr>
                <w:rFonts w:ascii="Calibri" w:eastAsia="Times New Roman" w:hAnsi="Calibri" w:cs="Calibri"/>
                <w:color w:val="000000"/>
                <w:lang w:val="en-AU" w:eastAsia="en-AU"/>
              </w:rPr>
            </w:pPr>
          </w:p>
        </w:tc>
      </w:tr>
    </w:tbl>
    <w:p w14:paraId="01EB54DD" w14:textId="5B355109" w:rsidR="00FE1B4E" w:rsidRDefault="00FE1B4E" w:rsidP="005506B0">
      <w:pPr>
        <w:pStyle w:val="Heading1"/>
        <w:rPr>
          <w:color w:val="2E74B5" w:themeColor="accent5" w:themeShade="BF"/>
        </w:rPr>
      </w:pPr>
    </w:p>
    <w:p w14:paraId="2772BD2F" w14:textId="77777777" w:rsidR="00FE1B4E" w:rsidRDefault="00FE1B4E">
      <w:pPr>
        <w:rPr>
          <w:rFonts w:asciiTheme="majorHAnsi" w:eastAsiaTheme="majorEastAsia" w:hAnsiTheme="majorHAnsi" w:cstheme="majorBidi"/>
          <w:b/>
          <w:color w:val="2E74B5" w:themeColor="accent5" w:themeShade="BF"/>
          <w:sz w:val="32"/>
          <w:szCs w:val="32"/>
        </w:rPr>
      </w:pPr>
      <w:r>
        <w:rPr>
          <w:color w:val="2E74B5" w:themeColor="accent5" w:themeShade="BF"/>
        </w:rPr>
        <w:br w:type="page"/>
      </w:r>
    </w:p>
    <w:p w14:paraId="125A4B9E" w14:textId="217FE452" w:rsidR="00415876" w:rsidRDefault="00415876" w:rsidP="005506B0">
      <w:pPr>
        <w:pStyle w:val="Heading1"/>
        <w:rPr>
          <w:color w:val="2E74B5" w:themeColor="accent5" w:themeShade="BF"/>
        </w:rPr>
      </w:pPr>
      <w:bookmarkStart w:id="18" w:name="_Toc215462129"/>
      <w:r w:rsidRPr="005506B0">
        <w:rPr>
          <w:color w:val="2E74B5" w:themeColor="accent5" w:themeShade="BF"/>
        </w:rPr>
        <w:lastRenderedPageBreak/>
        <w:t xml:space="preserve">ATMS Professional Capabilities </w:t>
      </w:r>
      <w:r w:rsidR="005066EC">
        <w:rPr>
          <w:color w:val="2E74B5" w:themeColor="accent5" w:themeShade="BF"/>
        </w:rPr>
        <w:t>–</w:t>
      </w:r>
      <w:r w:rsidRPr="005506B0">
        <w:rPr>
          <w:color w:val="2E74B5" w:themeColor="accent5" w:themeShade="BF"/>
        </w:rPr>
        <w:t xml:space="preserve"> </w:t>
      </w:r>
      <w:r w:rsidR="005066EC">
        <w:rPr>
          <w:color w:val="2E74B5" w:themeColor="accent5" w:themeShade="BF"/>
        </w:rPr>
        <w:t>Clinical Nutrition</w:t>
      </w:r>
      <w:r w:rsidRPr="005506B0">
        <w:rPr>
          <w:color w:val="2E74B5" w:themeColor="accent5" w:themeShade="BF"/>
        </w:rPr>
        <w:t xml:space="preserve"> </w:t>
      </w:r>
      <w:r w:rsidR="005506B0" w:rsidRPr="005506B0">
        <w:rPr>
          <w:color w:val="2E74B5" w:themeColor="accent5" w:themeShade="BF"/>
        </w:rPr>
        <w:t>– Evidence Mapping</w:t>
      </w:r>
      <w:bookmarkEnd w:id="18"/>
    </w:p>
    <w:p w14:paraId="721BC596" w14:textId="77777777" w:rsidR="004E7138" w:rsidRDefault="004E7138" w:rsidP="004E7138">
      <w:pPr>
        <w:pStyle w:val="Heading3"/>
      </w:pPr>
      <w:bookmarkStart w:id="19" w:name="_Toc215462130"/>
      <w:r>
        <w:t>Directions for Educational Providers: Completing the Capability Mapping Table</w:t>
      </w:r>
      <w:bookmarkEnd w:id="19"/>
    </w:p>
    <w:p w14:paraId="2E780387" w14:textId="77777777" w:rsidR="004E7138" w:rsidRDefault="004E7138" w:rsidP="004E7138">
      <w:r>
        <w:t xml:space="preserve">1. </w:t>
      </w:r>
      <w:proofErr w:type="gramStart"/>
      <w:r>
        <w:rPr>
          <w:rStyle w:val="Strong"/>
          <w:b w:val="0"/>
          <w:bCs w:val="0"/>
        </w:rPr>
        <w:t>Review</w:t>
      </w:r>
      <w:proofErr w:type="gramEnd"/>
      <w:r>
        <w:rPr>
          <w:rStyle w:val="Strong"/>
          <w:b w:val="0"/>
          <w:bCs w:val="0"/>
        </w:rPr>
        <w:t xml:space="preserve"> the Capability Framework</w:t>
      </w:r>
    </w:p>
    <w:p w14:paraId="4D2C2B95" w14:textId="2577F91D" w:rsidR="004E7138" w:rsidRDefault="004E7138" w:rsidP="004E7138">
      <w:pPr>
        <w:pStyle w:val="ListParagraph"/>
        <w:numPr>
          <w:ilvl w:val="0"/>
          <w:numId w:val="38"/>
        </w:numPr>
      </w:pPr>
      <w:r>
        <w:t xml:space="preserve">Read each capability statement (e.g., </w:t>
      </w:r>
      <w:r>
        <w:rPr>
          <w:rStyle w:val="Emphasis"/>
        </w:rPr>
        <w:t xml:space="preserve">1.1 Practice </w:t>
      </w:r>
      <w:r w:rsidR="00981BE8">
        <w:rPr>
          <w:rStyle w:val="Emphasis"/>
        </w:rPr>
        <w:t>Clinical Nutrition</w:t>
      </w:r>
      <w:r>
        <w:rPr>
          <w:rStyle w:val="Emphasis"/>
        </w:rPr>
        <w:t xml:space="preserve"> within scope of practice…</w:t>
      </w:r>
      <w:r>
        <w:t xml:space="preserve">). Including the sub statements </w:t>
      </w:r>
    </w:p>
    <w:p w14:paraId="3290CF4B" w14:textId="35CBD02F" w:rsidR="004E7138" w:rsidRDefault="004E7138" w:rsidP="004E7138">
      <w:pPr>
        <w:pStyle w:val="ListParagraph"/>
        <w:numPr>
          <w:ilvl w:val="0"/>
          <w:numId w:val="38"/>
        </w:numPr>
      </w:pPr>
      <w:r>
        <w:t>Understand the intent: ethical practice, biomedical knowledge, modality-specific skills, boundaries, critical thinking.</w:t>
      </w:r>
    </w:p>
    <w:p w14:paraId="7F37387F" w14:textId="3FC002B9" w:rsidR="00FA130D" w:rsidRPr="009B6791" w:rsidRDefault="00FA130D" w:rsidP="00FA130D">
      <w:pPr>
        <w:pStyle w:val="ListParagraph"/>
        <w:numPr>
          <w:ilvl w:val="0"/>
          <w:numId w:val="38"/>
        </w:numPr>
      </w:pPr>
      <w:r>
        <w:t xml:space="preserve">The </w:t>
      </w:r>
      <w:r w:rsidRPr="004A01FE">
        <w:t xml:space="preserve">ATMS </w:t>
      </w:r>
      <w:r>
        <w:t xml:space="preserve">Educational Capabilities - </w:t>
      </w:r>
      <w:proofErr w:type="spellStart"/>
      <w:r w:rsidRPr="004A01FE">
        <w:t>Recognised</w:t>
      </w:r>
      <w:proofErr w:type="spellEnd"/>
      <w:r w:rsidRPr="004A01FE">
        <w:t xml:space="preserve"> Core Study Areas in </w:t>
      </w:r>
      <w:r w:rsidR="00981BE8">
        <w:t>Clinical Nutrition</w:t>
      </w:r>
      <w:r w:rsidRPr="004A01FE">
        <w:t xml:space="preserve"> Education </w:t>
      </w:r>
      <w:r>
        <w:t>may be a helpful guideline</w:t>
      </w:r>
    </w:p>
    <w:p w14:paraId="786D33C1" w14:textId="77777777" w:rsidR="004E7138" w:rsidRDefault="004E7138" w:rsidP="004E7138">
      <w:r>
        <w:t xml:space="preserve">2. </w:t>
      </w:r>
      <w:r>
        <w:rPr>
          <w:rStyle w:val="Strong"/>
          <w:b w:val="0"/>
          <w:bCs w:val="0"/>
        </w:rPr>
        <w:t>Identify Relevant Subjects / Units</w:t>
      </w:r>
    </w:p>
    <w:p w14:paraId="10676635" w14:textId="77777777" w:rsidR="004E7138" w:rsidRPr="004E7138" w:rsidRDefault="004E7138" w:rsidP="004E7138">
      <w:r w:rsidRPr="004E7138">
        <w:t>Locate the</w:t>
      </w:r>
      <w:r w:rsidRPr="004E7138">
        <w:rPr>
          <w:b/>
          <w:bCs/>
        </w:rPr>
        <w:t xml:space="preserve"> </w:t>
      </w:r>
      <w:r w:rsidRPr="004E7138">
        <w:rPr>
          <w:rStyle w:val="Strong"/>
          <w:b w:val="0"/>
          <w:bCs w:val="0"/>
        </w:rPr>
        <w:t>subject/unit codes and names</w:t>
      </w:r>
      <w:r w:rsidRPr="004E7138">
        <w:t xml:space="preserve"> in your institution’s learning outcomes table.</w:t>
      </w:r>
    </w:p>
    <w:p w14:paraId="69C8B2BA" w14:textId="77777777" w:rsidR="004E7138" w:rsidRDefault="004E7138" w:rsidP="004E7138">
      <w:pPr>
        <w:pStyle w:val="ListParagraph"/>
        <w:numPr>
          <w:ilvl w:val="0"/>
          <w:numId w:val="39"/>
        </w:numPr>
      </w:pPr>
      <w:r>
        <w:t xml:space="preserve">Example: </w:t>
      </w:r>
      <w:r>
        <w:rPr>
          <w:rStyle w:val="Emphasis"/>
        </w:rPr>
        <w:t>BIO101 – Anatomy &amp; Physiology I</w:t>
      </w:r>
    </w:p>
    <w:p w14:paraId="537D819B" w14:textId="6622FFDB" w:rsidR="004E7138" w:rsidRDefault="004E7138" w:rsidP="004E7138">
      <w:pPr>
        <w:pStyle w:val="ListParagraph"/>
        <w:numPr>
          <w:ilvl w:val="0"/>
          <w:numId w:val="39"/>
        </w:numPr>
      </w:pPr>
      <w:r>
        <w:t xml:space="preserve">Example: </w:t>
      </w:r>
      <w:r w:rsidR="005066EC">
        <w:rPr>
          <w:rStyle w:val="Emphasis"/>
        </w:rPr>
        <w:t>NUT</w:t>
      </w:r>
      <w:r>
        <w:rPr>
          <w:rStyle w:val="Emphasis"/>
        </w:rPr>
        <w:t xml:space="preserve">302 – Clinical </w:t>
      </w:r>
      <w:r w:rsidR="005066EC">
        <w:rPr>
          <w:rStyle w:val="Emphasis"/>
        </w:rPr>
        <w:t>Nutrition</w:t>
      </w:r>
      <w:r>
        <w:rPr>
          <w:rStyle w:val="Emphasis"/>
        </w:rPr>
        <w:t xml:space="preserve"> Practice</w:t>
      </w:r>
    </w:p>
    <w:p w14:paraId="10E1F0B4" w14:textId="77777777" w:rsidR="004E7138" w:rsidRDefault="004E7138" w:rsidP="004E7138">
      <w:pPr>
        <w:pStyle w:val="ListParagraph"/>
        <w:numPr>
          <w:ilvl w:val="0"/>
          <w:numId w:val="39"/>
        </w:numPr>
      </w:pPr>
      <w:r>
        <w:t xml:space="preserve">Select the subject/unit(s) that directly </w:t>
      </w:r>
      <w:proofErr w:type="gramStart"/>
      <w:r>
        <w:t>deliver</w:t>
      </w:r>
      <w:proofErr w:type="gramEnd"/>
      <w:r>
        <w:t xml:space="preserve"> the knowledge, skills, or values described in the capability.</w:t>
      </w:r>
    </w:p>
    <w:p w14:paraId="46DBD141" w14:textId="77777777" w:rsidR="004E7138" w:rsidRDefault="004E7138" w:rsidP="004E7138">
      <w:r>
        <w:t xml:space="preserve">3. </w:t>
      </w:r>
      <w:r>
        <w:rPr>
          <w:rStyle w:val="Strong"/>
          <w:b w:val="0"/>
          <w:bCs w:val="0"/>
        </w:rPr>
        <w:t>Map Subject/Unit to Capability Code</w:t>
      </w:r>
    </w:p>
    <w:p w14:paraId="79F7765D" w14:textId="1F2001BF" w:rsidR="004E7138" w:rsidRDefault="004E7138" w:rsidP="004E7138">
      <w:pPr>
        <w:pStyle w:val="ListParagraph"/>
        <w:numPr>
          <w:ilvl w:val="0"/>
          <w:numId w:val="40"/>
        </w:numPr>
      </w:pPr>
      <w:r>
        <w:t xml:space="preserve">Enter the </w:t>
      </w:r>
      <w:r w:rsidRPr="004E7138">
        <w:rPr>
          <w:rStyle w:val="Strong"/>
          <w:b w:val="0"/>
          <w:bCs w:val="0"/>
        </w:rPr>
        <w:t>educational provider’s subject/unit code and name</w:t>
      </w:r>
      <w:r>
        <w:t xml:space="preserve"> in the table under the relevant capability.</w:t>
      </w:r>
    </w:p>
    <w:p w14:paraId="2584C021" w14:textId="77777777" w:rsidR="004E7138" w:rsidRDefault="004E7138" w:rsidP="004E7138">
      <w:pPr>
        <w:pStyle w:val="ListParagraph"/>
        <w:numPr>
          <w:ilvl w:val="0"/>
          <w:numId w:val="40"/>
        </w:numPr>
      </w:pPr>
      <w:r>
        <w:t>Ensure each capability (e.g., 1.1.2 Biomedical Sciences) is mapped to at least one subject/unit that addresses it.</w:t>
      </w:r>
    </w:p>
    <w:p w14:paraId="70CB6CA8" w14:textId="77777777" w:rsidR="004E7138" w:rsidRDefault="004E7138" w:rsidP="004E7138">
      <w:pPr>
        <w:pStyle w:val="ListParagraph"/>
        <w:numPr>
          <w:ilvl w:val="0"/>
          <w:numId w:val="40"/>
        </w:numPr>
      </w:pPr>
      <w:r>
        <w:t>If multiple subjects contribute, list all relevant codes/names.</w:t>
      </w:r>
    </w:p>
    <w:p w14:paraId="47144B7D" w14:textId="77777777" w:rsidR="004E7138" w:rsidRDefault="004E7138" w:rsidP="004E7138">
      <w:r>
        <w:t xml:space="preserve">4. </w:t>
      </w:r>
      <w:r>
        <w:rPr>
          <w:rStyle w:val="Strong"/>
          <w:b w:val="0"/>
          <w:bCs w:val="0"/>
        </w:rPr>
        <w:t>Align Learning Outcomes / Session Numbers</w:t>
      </w:r>
    </w:p>
    <w:p w14:paraId="70A0C7F5" w14:textId="77777777" w:rsidR="004E7138" w:rsidRDefault="004E7138" w:rsidP="004E7138">
      <w:pPr>
        <w:pStyle w:val="ListParagraph"/>
        <w:numPr>
          <w:ilvl w:val="0"/>
          <w:numId w:val="41"/>
        </w:numPr>
      </w:pPr>
      <w:r>
        <w:t xml:space="preserve">For each subject/unit, identify </w:t>
      </w:r>
      <w:r w:rsidRPr="004E7138">
        <w:t>the</w:t>
      </w:r>
      <w:r w:rsidRPr="004E7138">
        <w:rPr>
          <w:b/>
          <w:bCs/>
        </w:rPr>
        <w:t xml:space="preserve"> </w:t>
      </w:r>
      <w:r w:rsidRPr="004E7138">
        <w:rPr>
          <w:rStyle w:val="Strong"/>
          <w:b w:val="0"/>
          <w:bCs w:val="0"/>
        </w:rPr>
        <w:t>Learning Outcome (LO)</w:t>
      </w:r>
      <w:r>
        <w:t xml:space="preserve"> or </w:t>
      </w:r>
      <w:r w:rsidRPr="004E7138">
        <w:rPr>
          <w:rStyle w:val="Strong"/>
          <w:b w:val="0"/>
          <w:bCs w:val="0"/>
        </w:rPr>
        <w:t>Session Number (SN)</w:t>
      </w:r>
      <w:r>
        <w:t xml:space="preserve"> that demonstrates achievement of the capability.</w:t>
      </w:r>
    </w:p>
    <w:p w14:paraId="63240221" w14:textId="77777777" w:rsidR="004E7138" w:rsidRDefault="004E7138" w:rsidP="004E7138">
      <w:pPr>
        <w:pStyle w:val="ListParagraph"/>
        <w:numPr>
          <w:ilvl w:val="0"/>
          <w:numId w:val="41"/>
        </w:numPr>
      </w:pPr>
      <w:r>
        <w:t>Record the LO/SN exactly as it appears in your curriculum documentation.</w:t>
      </w:r>
    </w:p>
    <w:p w14:paraId="1D6E2DC9" w14:textId="44D38320" w:rsidR="004E7138" w:rsidRDefault="004E7138" w:rsidP="00FA130D">
      <w:pPr>
        <w:pStyle w:val="ListParagraph"/>
        <w:numPr>
          <w:ilvl w:val="0"/>
          <w:numId w:val="41"/>
        </w:numPr>
      </w:pPr>
      <w:r>
        <w:t xml:space="preserve">Example: </w:t>
      </w:r>
      <w:r>
        <w:rPr>
          <w:rStyle w:val="Emphasis"/>
        </w:rPr>
        <w:t>LO3 – Apply anatomical knowledge to clinical decision-making.</w:t>
      </w:r>
    </w:p>
    <w:p w14:paraId="26DF3550" w14:textId="15E7977B" w:rsidR="004E7138" w:rsidRDefault="004E7138" w:rsidP="00FA130D">
      <w:pPr>
        <w:pStyle w:val="ListParagraph"/>
        <w:numPr>
          <w:ilvl w:val="0"/>
          <w:numId w:val="41"/>
        </w:numPr>
      </w:pPr>
      <w:r>
        <w:t xml:space="preserve">Verify that </w:t>
      </w:r>
      <w:r w:rsidRPr="00FA130D">
        <w:rPr>
          <w:rStyle w:val="Strong"/>
          <w:b w:val="0"/>
          <w:bCs w:val="0"/>
        </w:rPr>
        <w:t>all capabilities</w:t>
      </w:r>
      <w:r>
        <w:t xml:space="preserve"> (1.1.1 through 1.1.5) are mapped to at least one subject/unit</w:t>
      </w:r>
      <w:r w:rsidR="00FA130D">
        <w:t xml:space="preserve"> learning outcome</w:t>
      </w:r>
    </w:p>
    <w:p w14:paraId="555A9D05" w14:textId="70AAF597" w:rsidR="00FA130D" w:rsidRDefault="00FA130D">
      <w:r>
        <w:br w:type="page"/>
      </w:r>
    </w:p>
    <w:p w14:paraId="10310BC7" w14:textId="45CC8163" w:rsidR="00FA130D" w:rsidRDefault="00FA130D" w:rsidP="00FA130D">
      <w:pPr>
        <w:pStyle w:val="Heading1"/>
        <w:rPr>
          <w:color w:val="2E74B5" w:themeColor="accent5" w:themeShade="BF"/>
        </w:rPr>
      </w:pPr>
      <w:bookmarkStart w:id="20" w:name="_Toc215462131"/>
      <w:r w:rsidRPr="005506B0">
        <w:rPr>
          <w:color w:val="2E74B5" w:themeColor="accent5" w:themeShade="BF"/>
        </w:rPr>
        <w:lastRenderedPageBreak/>
        <w:t xml:space="preserve">ATMS Professional Capabilities - </w:t>
      </w:r>
      <w:r w:rsidR="00981BE8">
        <w:rPr>
          <w:color w:val="2E74B5" w:themeColor="accent5" w:themeShade="BF"/>
        </w:rPr>
        <w:t>Clinical Nutrition</w:t>
      </w:r>
      <w:r w:rsidRPr="005506B0">
        <w:rPr>
          <w:color w:val="2E74B5" w:themeColor="accent5" w:themeShade="BF"/>
        </w:rPr>
        <w:t xml:space="preserve"> – </w:t>
      </w:r>
      <w:r>
        <w:rPr>
          <w:color w:val="2E74B5" w:themeColor="accent5" w:themeShade="BF"/>
        </w:rPr>
        <w:t xml:space="preserve">Educational Provider </w:t>
      </w:r>
      <w:r w:rsidRPr="005506B0">
        <w:rPr>
          <w:color w:val="2E74B5" w:themeColor="accent5" w:themeShade="BF"/>
        </w:rPr>
        <w:t>Evidence Mapping</w:t>
      </w:r>
      <w:r>
        <w:rPr>
          <w:color w:val="2E74B5" w:themeColor="accent5" w:themeShade="BF"/>
        </w:rPr>
        <w:t xml:space="preserve"> Table</w:t>
      </w:r>
      <w:bookmarkEnd w:id="20"/>
    </w:p>
    <w:p w14:paraId="699C8CA0" w14:textId="77777777" w:rsidR="004E7138" w:rsidRPr="004E7138" w:rsidRDefault="004E7138" w:rsidP="004E7138"/>
    <w:tbl>
      <w:tblPr>
        <w:tblW w:w="13935" w:type="dxa"/>
        <w:tblInd w:w="3" w:type="dxa"/>
        <w:tblLook w:val="04A0" w:firstRow="1" w:lastRow="0" w:firstColumn="1" w:lastColumn="0" w:noHBand="0" w:noVBand="1"/>
      </w:tblPr>
      <w:tblGrid>
        <w:gridCol w:w="637"/>
        <w:gridCol w:w="19"/>
        <w:gridCol w:w="5427"/>
        <w:gridCol w:w="1378"/>
        <w:gridCol w:w="3290"/>
        <w:gridCol w:w="3184"/>
      </w:tblGrid>
      <w:tr w:rsidR="005506B0" w:rsidRPr="003A052B" w14:paraId="05DB79F2" w14:textId="77777777" w:rsidTr="00241B3A">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tcPr>
          <w:p w14:paraId="2B35D1B7" w14:textId="3046FAA8" w:rsidR="005506B0" w:rsidRPr="003A052B"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PROFESSIONAL CAPABILITES </w:t>
            </w:r>
            <w:r w:rsidR="005066EC">
              <w:rPr>
                <w:rFonts w:ascii="Calibri" w:eastAsia="Times New Roman" w:hAnsi="Calibri" w:cs="Calibri"/>
                <w:b/>
                <w:bCs/>
                <w:color w:val="000000"/>
                <w:lang w:eastAsia="en-AU"/>
              </w:rPr>
              <w:t>–</w:t>
            </w:r>
            <w:r>
              <w:rPr>
                <w:rFonts w:ascii="Calibri" w:eastAsia="Times New Roman" w:hAnsi="Calibri" w:cs="Calibri"/>
                <w:b/>
                <w:bCs/>
                <w:color w:val="000000"/>
                <w:lang w:eastAsia="en-AU"/>
              </w:rPr>
              <w:t xml:space="preserve"> </w:t>
            </w:r>
            <w:r w:rsidR="005066EC">
              <w:rPr>
                <w:rFonts w:ascii="Calibri" w:eastAsia="Times New Roman" w:hAnsi="Calibri" w:cs="Calibri"/>
                <w:b/>
                <w:bCs/>
                <w:color w:val="000000"/>
                <w:lang w:eastAsia="en-AU"/>
              </w:rPr>
              <w:t>CLINICAL NUTRITION</w:t>
            </w:r>
          </w:p>
        </w:tc>
        <w:tc>
          <w:tcPr>
            <w:tcW w:w="7852" w:type="dxa"/>
            <w:gridSpan w:val="3"/>
            <w:tcBorders>
              <w:top w:val="single" w:sz="8" w:space="0" w:color="auto"/>
              <w:left w:val="single" w:sz="8" w:space="0" w:color="auto"/>
              <w:bottom w:val="single" w:sz="8" w:space="0" w:color="auto"/>
              <w:right w:val="single" w:sz="8" w:space="0" w:color="000000"/>
            </w:tcBorders>
            <w:shd w:val="clear" w:color="000000" w:fill="DDD9C4"/>
          </w:tcPr>
          <w:p w14:paraId="4ABB132D" w14:textId="77777777" w:rsidR="005506B0"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Educational Provider Mapped Evidence</w:t>
            </w:r>
          </w:p>
        </w:tc>
      </w:tr>
      <w:tr w:rsidR="005506B0" w:rsidRPr="003A052B" w14:paraId="51A1A8FE"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FE1EF2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1            Practitioner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29A0E537" w14:textId="787BEEB4" w:rsidR="005506B0" w:rsidRPr="003A052B" w:rsidRDefault="00FA130D"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Subject/Unit </w:t>
            </w:r>
            <w:r w:rsidR="005506B0">
              <w:rPr>
                <w:rFonts w:ascii="Calibri" w:eastAsia="Times New Roman" w:hAnsi="Calibri" w:cs="Calibri"/>
                <w:b/>
                <w:bCs/>
                <w:color w:val="000000"/>
                <w:lang w:eastAsia="en-AU"/>
              </w:rPr>
              <w:t>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1C86495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66B8910E"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52E823BA" w14:textId="77777777" w:rsidTr="00241B3A">
        <w:trPr>
          <w:trHeight w:val="750"/>
        </w:trPr>
        <w:tc>
          <w:tcPr>
            <w:tcW w:w="13935" w:type="dxa"/>
            <w:gridSpan w:val="6"/>
            <w:tcBorders>
              <w:top w:val="single" w:sz="8" w:space="0" w:color="auto"/>
              <w:left w:val="single" w:sz="8" w:space="0" w:color="auto"/>
              <w:bottom w:val="single" w:sz="4" w:space="0" w:color="auto"/>
              <w:right w:val="nil"/>
            </w:tcBorders>
            <w:shd w:val="clear" w:color="000000" w:fill="DCE6F1"/>
            <w:vAlign w:val="center"/>
            <w:hideMark/>
          </w:tcPr>
          <w:p w14:paraId="41DCE91F" w14:textId="6A2AE99A"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 practitioner </w:t>
            </w:r>
            <w:r>
              <w:rPr>
                <w:rFonts w:ascii="Calibri" w:eastAsia="Times New Roman" w:hAnsi="Calibri" w:cs="Calibri"/>
                <w:b/>
                <w:bCs/>
                <w:color w:val="000000"/>
                <w:sz w:val="20"/>
                <w:szCs w:val="20"/>
                <w:lang w:eastAsia="en-AU"/>
              </w:rPr>
              <w:t xml:space="preserve">of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integrates all the capabilities of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sz w:val="20"/>
                <w:szCs w:val="20"/>
                <w:lang w:eastAsia="en-AU"/>
              </w:rPr>
              <w:t xml:space="preserve"> </w:t>
            </w:r>
            <w:r w:rsidRPr="003A052B">
              <w:rPr>
                <w:rFonts w:ascii="Calibri" w:eastAsia="Times New Roman" w:hAnsi="Calibri" w:cs="Calibri"/>
                <w:b/>
                <w:bCs/>
                <w:color w:val="000000"/>
                <w:sz w:val="20"/>
                <w:szCs w:val="20"/>
                <w:lang w:eastAsia="en-AU"/>
              </w:rPr>
              <w:t>practice, applying knowledge, clinical skills, and professional values in their provision of high-quality and safe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 </w:t>
            </w:r>
          </w:p>
        </w:tc>
      </w:tr>
      <w:tr w:rsidR="005506B0" w:rsidRPr="003A052B" w14:paraId="73EDEE02" w14:textId="77777777" w:rsidTr="00981BE8">
        <w:trPr>
          <w:trHeight w:val="1283"/>
        </w:trPr>
        <w:tc>
          <w:tcPr>
            <w:tcW w:w="656" w:type="dxa"/>
            <w:gridSpan w:val="2"/>
            <w:vMerge w:val="restart"/>
            <w:tcBorders>
              <w:top w:val="single" w:sz="4" w:space="0" w:color="auto"/>
              <w:left w:val="single" w:sz="4" w:space="0" w:color="auto"/>
              <w:bottom w:val="nil"/>
              <w:right w:val="nil"/>
            </w:tcBorders>
            <w:shd w:val="clear" w:color="000000" w:fill="FFFFFF"/>
            <w:noWrap/>
            <w:vAlign w:val="center"/>
            <w:hideMark/>
          </w:tcPr>
          <w:p w14:paraId="2EAF6BC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1.1</w:t>
            </w:r>
          </w:p>
        </w:tc>
        <w:tc>
          <w:tcPr>
            <w:tcW w:w="5427" w:type="dxa"/>
            <w:tcBorders>
              <w:top w:val="single" w:sz="4" w:space="0" w:color="auto"/>
              <w:left w:val="nil"/>
              <w:bottom w:val="nil"/>
              <w:right w:val="single" w:sz="4" w:space="0" w:color="auto"/>
            </w:tcBorders>
            <w:shd w:val="clear" w:color="000000" w:fill="FFFFFF"/>
            <w:vAlign w:val="center"/>
            <w:hideMark/>
          </w:tcPr>
          <w:p w14:paraId="1AC605D6" w14:textId="515C8A48"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1.1 Practice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within scope of practice and expertise, demonstrating ethical integrity, accountability, and a commitment to evidence-informed care.                                                        </w:t>
            </w:r>
          </w:p>
        </w:tc>
        <w:tc>
          <w:tcPr>
            <w:tcW w:w="1378" w:type="dxa"/>
            <w:tcBorders>
              <w:left w:val="single" w:sz="4" w:space="0" w:color="auto"/>
              <w:right w:val="single" w:sz="4" w:space="0" w:color="auto"/>
            </w:tcBorders>
            <w:shd w:val="clear" w:color="000000" w:fill="FFFFFF"/>
          </w:tcPr>
          <w:p w14:paraId="39DAAF1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single" w:sz="4" w:space="0" w:color="auto"/>
              <w:left w:val="single" w:sz="4" w:space="0" w:color="auto"/>
              <w:bottom w:val="nil"/>
              <w:right w:val="single" w:sz="4" w:space="0" w:color="auto"/>
            </w:tcBorders>
            <w:shd w:val="clear" w:color="000000" w:fill="FFFFFF"/>
          </w:tcPr>
          <w:p w14:paraId="157C091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single" w:sz="4" w:space="0" w:color="auto"/>
              <w:left w:val="single" w:sz="4" w:space="0" w:color="auto"/>
              <w:bottom w:val="nil"/>
              <w:right w:val="single" w:sz="4" w:space="0" w:color="auto"/>
            </w:tcBorders>
            <w:shd w:val="clear" w:color="000000" w:fill="FFFFFF"/>
          </w:tcPr>
          <w:p w14:paraId="52752A8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520F339" w14:textId="77777777" w:rsidTr="00981BE8">
        <w:trPr>
          <w:trHeight w:val="465"/>
        </w:trPr>
        <w:tc>
          <w:tcPr>
            <w:tcW w:w="656" w:type="dxa"/>
            <w:gridSpan w:val="2"/>
            <w:vMerge/>
            <w:tcBorders>
              <w:top w:val="nil"/>
              <w:left w:val="single" w:sz="4" w:space="0" w:color="auto"/>
              <w:bottom w:val="nil"/>
              <w:right w:val="nil"/>
            </w:tcBorders>
            <w:vAlign w:val="center"/>
            <w:hideMark/>
          </w:tcPr>
          <w:p w14:paraId="09D0C8E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29B8EBDD" w14:textId="77777777" w:rsidR="005506B0" w:rsidRPr="003A052B" w:rsidRDefault="005506B0" w:rsidP="00241B3A">
            <w:pPr>
              <w:spacing w:after="0" w:line="240" w:lineRule="auto"/>
              <w:rPr>
                <w:rFonts w:ascii="Calibri" w:eastAsia="Times New Roman" w:hAnsi="Calibri" w:cs="Calibri"/>
                <w:sz w:val="16"/>
                <w:szCs w:val="16"/>
                <w:lang w:eastAsia="en-AU"/>
              </w:rPr>
            </w:pPr>
            <w:r w:rsidRPr="003A052B">
              <w:rPr>
                <w:rFonts w:ascii="Calibri" w:eastAsia="Times New Roman" w:hAnsi="Calibri" w:cs="Calibri"/>
                <w:sz w:val="16"/>
                <w:szCs w:val="16"/>
                <w:lang w:eastAsia="en-AU"/>
              </w:rPr>
              <w:t>1.1.1</w:t>
            </w:r>
            <w:r w:rsidRPr="003A052B">
              <w:rPr>
                <w:rFonts w:ascii="Calibri" w:eastAsia="Times New Roman" w:hAnsi="Calibri" w:cs="Calibri"/>
                <w:sz w:val="16"/>
                <w:szCs w:val="16"/>
                <w:lang w:eastAsia="en-AU"/>
              </w:rPr>
              <w:t> </w:t>
            </w:r>
            <w:r w:rsidRPr="003A052B">
              <w:rPr>
                <w:rFonts w:ascii="Calibri" w:eastAsia="Times New Roman" w:hAnsi="Calibri" w:cs="Calibri"/>
                <w:sz w:val="16"/>
                <w:szCs w:val="16"/>
                <w:lang w:eastAsia="en-AU"/>
              </w:rPr>
              <w:t>Demonstrate an understanding of the historical foundations and philosophical principles that inform the practice of the profession</w:t>
            </w:r>
          </w:p>
        </w:tc>
        <w:tc>
          <w:tcPr>
            <w:tcW w:w="1378" w:type="dxa"/>
            <w:tcBorders>
              <w:left w:val="single" w:sz="4" w:space="0" w:color="auto"/>
              <w:bottom w:val="nil"/>
              <w:right w:val="single" w:sz="4" w:space="0" w:color="auto"/>
            </w:tcBorders>
            <w:shd w:val="clear" w:color="000000" w:fill="FFFFFF"/>
          </w:tcPr>
          <w:p w14:paraId="363D46DE"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290" w:type="dxa"/>
            <w:tcBorders>
              <w:top w:val="nil"/>
              <w:left w:val="single" w:sz="4" w:space="0" w:color="auto"/>
              <w:bottom w:val="nil"/>
              <w:right w:val="single" w:sz="4" w:space="0" w:color="auto"/>
            </w:tcBorders>
            <w:shd w:val="clear" w:color="000000" w:fill="FFFFFF"/>
          </w:tcPr>
          <w:p w14:paraId="67D4745C"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184" w:type="dxa"/>
            <w:tcBorders>
              <w:top w:val="nil"/>
              <w:left w:val="single" w:sz="4" w:space="0" w:color="auto"/>
              <w:bottom w:val="nil"/>
              <w:right w:val="single" w:sz="4" w:space="0" w:color="auto"/>
            </w:tcBorders>
            <w:shd w:val="clear" w:color="000000" w:fill="FFFFFF"/>
          </w:tcPr>
          <w:p w14:paraId="5C80D2B9" w14:textId="77777777" w:rsidR="005506B0" w:rsidRPr="003A052B" w:rsidRDefault="005506B0" w:rsidP="00241B3A">
            <w:pPr>
              <w:spacing w:after="0" w:line="240" w:lineRule="auto"/>
              <w:rPr>
                <w:rFonts w:ascii="Calibri" w:eastAsia="Times New Roman" w:hAnsi="Calibri" w:cs="Calibri"/>
                <w:sz w:val="16"/>
                <w:szCs w:val="16"/>
                <w:lang w:eastAsia="en-AU"/>
              </w:rPr>
            </w:pPr>
          </w:p>
        </w:tc>
      </w:tr>
      <w:tr w:rsidR="005506B0" w:rsidRPr="003A052B" w14:paraId="6A28DC56" w14:textId="77777777" w:rsidTr="00981BE8">
        <w:trPr>
          <w:trHeight w:val="900"/>
        </w:trPr>
        <w:tc>
          <w:tcPr>
            <w:tcW w:w="656" w:type="dxa"/>
            <w:gridSpan w:val="2"/>
            <w:vMerge/>
            <w:tcBorders>
              <w:top w:val="nil"/>
              <w:left w:val="single" w:sz="4" w:space="0" w:color="auto"/>
              <w:bottom w:val="nil"/>
              <w:right w:val="nil"/>
            </w:tcBorders>
            <w:vAlign w:val="center"/>
            <w:hideMark/>
          </w:tcPr>
          <w:p w14:paraId="6C1FC0C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193266E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1.1.2   Apply knowledge of anatomical and biomedical sciences relevant to the practice of the profession, demonstrating the ability to interpret and integrate foundational biological principles, physiological mechanisms, and pathophysiological processes into safe, effective, and evidence-informed care.</w:t>
            </w:r>
          </w:p>
        </w:tc>
        <w:tc>
          <w:tcPr>
            <w:tcW w:w="1378" w:type="dxa"/>
            <w:tcBorders>
              <w:top w:val="nil"/>
              <w:left w:val="single" w:sz="4" w:space="0" w:color="auto"/>
              <w:right w:val="single" w:sz="4" w:space="0" w:color="auto"/>
            </w:tcBorders>
            <w:shd w:val="clear" w:color="000000" w:fill="FFFFFF"/>
          </w:tcPr>
          <w:p w14:paraId="3DA3A8E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4" w:space="0" w:color="auto"/>
            </w:tcBorders>
            <w:shd w:val="clear" w:color="000000" w:fill="FFFFFF"/>
          </w:tcPr>
          <w:p w14:paraId="4A947E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single" w:sz="4" w:space="0" w:color="auto"/>
              <w:bottom w:val="nil"/>
              <w:right w:val="single" w:sz="4" w:space="0" w:color="auto"/>
            </w:tcBorders>
            <w:shd w:val="clear" w:color="000000" w:fill="FFFFFF"/>
          </w:tcPr>
          <w:p w14:paraId="3DC92F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97B1DBD" w14:textId="77777777" w:rsidTr="00981BE8">
        <w:trPr>
          <w:trHeight w:val="900"/>
        </w:trPr>
        <w:tc>
          <w:tcPr>
            <w:tcW w:w="656" w:type="dxa"/>
            <w:gridSpan w:val="2"/>
            <w:vMerge/>
            <w:tcBorders>
              <w:top w:val="nil"/>
              <w:left w:val="single" w:sz="4" w:space="0" w:color="auto"/>
              <w:bottom w:val="nil"/>
              <w:right w:val="nil"/>
            </w:tcBorders>
            <w:vAlign w:val="center"/>
            <w:hideMark/>
          </w:tcPr>
          <w:p w14:paraId="3C99CC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333E0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1.1.3 Apply modality-specific </w:t>
            </w:r>
            <w:proofErr w:type="gramStart"/>
            <w:r w:rsidRPr="003A052B">
              <w:rPr>
                <w:rFonts w:ascii="Calibri" w:eastAsia="Times New Roman" w:hAnsi="Calibri" w:cs="Calibri"/>
                <w:color w:val="000000"/>
                <w:sz w:val="16"/>
                <w:szCs w:val="16"/>
                <w:lang w:eastAsia="en-AU"/>
              </w:rPr>
              <w:t>content—</w:t>
            </w:r>
            <w:proofErr w:type="gramEnd"/>
            <w:r w:rsidRPr="003A052B">
              <w:rPr>
                <w:rFonts w:ascii="Calibri" w:eastAsia="Times New Roman" w:hAnsi="Calibri" w:cs="Calibri"/>
                <w:color w:val="000000"/>
                <w:sz w:val="16"/>
                <w:szCs w:val="16"/>
                <w:lang w:eastAsia="en-AU"/>
              </w:rPr>
              <w:t>including diagnostic frameworks, therapeutic approaches, evidence-and historical informed techniques—to guide clinical decisions, adapt interventions, and ensure relevance to the client’s presentation and context.</w:t>
            </w:r>
          </w:p>
        </w:tc>
        <w:tc>
          <w:tcPr>
            <w:tcW w:w="1378" w:type="dxa"/>
            <w:tcBorders>
              <w:left w:val="single" w:sz="4" w:space="0" w:color="auto"/>
              <w:bottom w:val="nil"/>
              <w:right w:val="single" w:sz="4" w:space="0" w:color="auto"/>
            </w:tcBorders>
            <w:shd w:val="clear" w:color="000000" w:fill="FFFFFF"/>
          </w:tcPr>
          <w:p w14:paraId="282690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4" w:space="0" w:color="auto"/>
            </w:tcBorders>
            <w:shd w:val="clear" w:color="000000" w:fill="FFFFFF"/>
          </w:tcPr>
          <w:p w14:paraId="6A7EEF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single" w:sz="4" w:space="0" w:color="auto"/>
              <w:bottom w:val="nil"/>
              <w:right w:val="single" w:sz="4" w:space="0" w:color="auto"/>
            </w:tcBorders>
            <w:shd w:val="clear" w:color="000000" w:fill="FFFFFF"/>
          </w:tcPr>
          <w:p w14:paraId="22B9B5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20F4EE08" w14:textId="77777777" w:rsidTr="00981BE8">
        <w:trPr>
          <w:trHeight w:val="450"/>
        </w:trPr>
        <w:tc>
          <w:tcPr>
            <w:tcW w:w="656" w:type="dxa"/>
            <w:gridSpan w:val="2"/>
            <w:vMerge/>
            <w:tcBorders>
              <w:top w:val="nil"/>
              <w:left w:val="single" w:sz="4" w:space="0" w:color="auto"/>
              <w:bottom w:val="nil"/>
              <w:right w:val="nil"/>
            </w:tcBorders>
            <w:vAlign w:val="center"/>
            <w:hideMark/>
          </w:tcPr>
          <w:p w14:paraId="1330B37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E622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1.1.4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professional boundaries, refer appropriately, and adapt to evolving knowledge, technologies, and regulatory expectations.</w:t>
            </w:r>
          </w:p>
        </w:tc>
        <w:tc>
          <w:tcPr>
            <w:tcW w:w="1378" w:type="dxa"/>
            <w:tcBorders>
              <w:top w:val="nil"/>
              <w:left w:val="single" w:sz="4" w:space="0" w:color="auto"/>
              <w:bottom w:val="nil"/>
              <w:right w:val="single" w:sz="4" w:space="0" w:color="auto"/>
            </w:tcBorders>
            <w:shd w:val="clear" w:color="000000" w:fill="FFFFFF"/>
          </w:tcPr>
          <w:p w14:paraId="262563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8" w:space="0" w:color="auto"/>
            </w:tcBorders>
            <w:shd w:val="clear" w:color="000000" w:fill="FFFFFF"/>
          </w:tcPr>
          <w:p w14:paraId="036051A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4" w:space="0" w:color="auto"/>
            </w:tcBorders>
            <w:shd w:val="clear" w:color="000000" w:fill="FFFFFF"/>
          </w:tcPr>
          <w:p w14:paraId="212845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2938B7D" w14:textId="77777777" w:rsidTr="00981BE8">
        <w:trPr>
          <w:trHeight w:val="675"/>
        </w:trPr>
        <w:tc>
          <w:tcPr>
            <w:tcW w:w="656" w:type="dxa"/>
            <w:gridSpan w:val="2"/>
            <w:vMerge/>
            <w:tcBorders>
              <w:top w:val="nil"/>
              <w:left w:val="single" w:sz="4" w:space="0" w:color="auto"/>
              <w:bottom w:val="nil"/>
              <w:right w:val="nil"/>
            </w:tcBorders>
            <w:vAlign w:val="center"/>
            <w:hideMark/>
          </w:tcPr>
          <w:p w14:paraId="6F5C7D9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A4A53F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1.1.5   Navigate the complexity, uncertainty, and ambiguity inherent in therapeutic practice by applying critical thinking, reflective judgement, and contextual awareness of client diversity, comorbidities, and psychosocial factors.</w:t>
            </w:r>
          </w:p>
        </w:tc>
        <w:tc>
          <w:tcPr>
            <w:tcW w:w="1378" w:type="dxa"/>
            <w:tcBorders>
              <w:top w:val="nil"/>
              <w:left w:val="single" w:sz="4" w:space="0" w:color="auto"/>
              <w:bottom w:val="nil"/>
              <w:right w:val="single" w:sz="4" w:space="0" w:color="auto"/>
            </w:tcBorders>
            <w:shd w:val="clear" w:color="000000" w:fill="FFFFFF"/>
          </w:tcPr>
          <w:p w14:paraId="2084AD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8" w:space="0" w:color="auto"/>
            </w:tcBorders>
            <w:shd w:val="clear" w:color="000000" w:fill="FFFFFF"/>
          </w:tcPr>
          <w:p w14:paraId="1CFF433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4" w:space="0" w:color="auto"/>
            </w:tcBorders>
            <w:shd w:val="clear" w:color="000000" w:fill="FFFFFF"/>
          </w:tcPr>
          <w:p w14:paraId="07C243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C53978A" w14:textId="77777777" w:rsidTr="00981BE8">
        <w:trPr>
          <w:trHeight w:val="555"/>
        </w:trPr>
        <w:tc>
          <w:tcPr>
            <w:tcW w:w="656" w:type="dxa"/>
            <w:gridSpan w:val="2"/>
            <w:vMerge/>
            <w:tcBorders>
              <w:top w:val="nil"/>
              <w:left w:val="single" w:sz="4" w:space="0" w:color="auto"/>
              <w:bottom w:val="single" w:sz="4" w:space="0" w:color="auto"/>
              <w:right w:val="nil"/>
            </w:tcBorders>
            <w:vAlign w:val="center"/>
            <w:hideMark/>
          </w:tcPr>
          <w:p w14:paraId="315B099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4" w:space="0" w:color="auto"/>
            </w:tcBorders>
            <w:shd w:val="clear" w:color="000000" w:fill="FFFFFF"/>
            <w:vAlign w:val="center"/>
            <w:hideMark/>
          </w:tcPr>
          <w:p w14:paraId="0C8C7F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378" w:type="dxa"/>
            <w:tcBorders>
              <w:top w:val="nil"/>
              <w:left w:val="single" w:sz="4" w:space="0" w:color="auto"/>
              <w:bottom w:val="single" w:sz="4" w:space="0" w:color="auto"/>
              <w:right w:val="single" w:sz="8" w:space="0" w:color="auto"/>
            </w:tcBorders>
            <w:shd w:val="clear" w:color="000000" w:fill="FFFFFF"/>
          </w:tcPr>
          <w:p w14:paraId="04FBF6A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single" w:sz="4" w:space="0" w:color="auto"/>
              <w:right w:val="single" w:sz="8" w:space="0" w:color="auto"/>
            </w:tcBorders>
            <w:shd w:val="clear" w:color="000000" w:fill="FFFFFF"/>
          </w:tcPr>
          <w:p w14:paraId="513224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single" w:sz="4" w:space="0" w:color="auto"/>
              <w:right w:val="single" w:sz="4" w:space="0" w:color="auto"/>
            </w:tcBorders>
            <w:shd w:val="clear" w:color="000000" w:fill="FFFFFF"/>
          </w:tcPr>
          <w:p w14:paraId="0B9E20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47AE58C" w14:textId="77777777" w:rsidTr="00981BE8">
        <w:trPr>
          <w:trHeight w:val="765"/>
        </w:trPr>
        <w:tc>
          <w:tcPr>
            <w:tcW w:w="656" w:type="dxa"/>
            <w:gridSpan w:val="2"/>
            <w:vMerge w:val="restart"/>
            <w:tcBorders>
              <w:top w:val="single" w:sz="4" w:space="0" w:color="auto"/>
              <w:left w:val="single" w:sz="8" w:space="0" w:color="auto"/>
              <w:bottom w:val="nil"/>
              <w:right w:val="nil"/>
            </w:tcBorders>
            <w:shd w:val="clear" w:color="000000" w:fill="FFFFFF"/>
            <w:noWrap/>
            <w:vAlign w:val="center"/>
            <w:hideMark/>
          </w:tcPr>
          <w:p w14:paraId="3DE96C9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1.2</w:t>
            </w:r>
          </w:p>
        </w:tc>
        <w:tc>
          <w:tcPr>
            <w:tcW w:w="5427" w:type="dxa"/>
            <w:tcBorders>
              <w:top w:val="single" w:sz="4" w:space="0" w:color="auto"/>
              <w:left w:val="nil"/>
              <w:bottom w:val="nil"/>
              <w:right w:val="single" w:sz="8" w:space="0" w:color="auto"/>
            </w:tcBorders>
            <w:shd w:val="clear" w:color="000000" w:fill="FFFFFF"/>
            <w:vAlign w:val="center"/>
            <w:hideMark/>
          </w:tcPr>
          <w:p w14:paraId="3EF6AB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1.2 Perform a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clinical assessment and establish a management plan that is collaborative, evidence-informed, and responsive to the client’s unique context, values, and health goals.                                    </w:t>
            </w:r>
          </w:p>
        </w:tc>
        <w:tc>
          <w:tcPr>
            <w:tcW w:w="1378" w:type="dxa"/>
            <w:tcBorders>
              <w:top w:val="single" w:sz="4" w:space="0" w:color="auto"/>
              <w:left w:val="nil"/>
              <w:bottom w:val="nil"/>
              <w:right w:val="single" w:sz="8" w:space="0" w:color="auto"/>
            </w:tcBorders>
            <w:shd w:val="clear" w:color="000000" w:fill="FFFFFF"/>
          </w:tcPr>
          <w:p w14:paraId="1821096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single" w:sz="4" w:space="0" w:color="auto"/>
              <w:left w:val="nil"/>
              <w:bottom w:val="nil"/>
              <w:right w:val="single" w:sz="8" w:space="0" w:color="auto"/>
            </w:tcBorders>
            <w:shd w:val="clear" w:color="000000" w:fill="FFFFFF"/>
          </w:tcPr>
          <w:p w14:paraId="4671CC6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single" w:sz="4" w:space="0" w:color="auto"/>
              <w:left w:val="nil"/>
              <w:bottom w:val="nil"/>
              <w:right w:val="single" w:sz="8" w:space="0" w:color="auto"/>
            </w:tcBorders>
            <w:shd w:val="clear" w:color="000000" w:fill="FFFFFF"/>
          </w:tcPr>
          <w:p w14:paraId="16BBFA3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FA130D" w:rsidRPr="003A052B" w14:paraId="2449B4F4" w14:textId="77777777" w:rsidTr="00981BE8">
        <w:trPr>
          <w:trHeight w:val="1540"/>
        </w:trPr>
        <w:tc>
          <w:tcPr>
            <w:tcW w:w="656" w:type="dxa"/>
            <w:gridSpan w:val="2"/>
            <w:vMerge/>
            <w:tcBorders>
              <w:top w:val="single" w:sz="8" w:space="0" w:color="auto"/>
              <w:left w:val="single" w:sz="8" w:space="0" w:color="auto"/>
              <w:bottom w:val="nil"/>
              <w:right w:val="nil"/>
            </w:tcBorders>
            <w:vAlign w:val="center"/>
            <w:hideMark/>
          </w:tcPr>
          <w:p w14:paraId="39C5165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58F698F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1.2.1 Conduct a comprehensive clinical assessment using counselling-informed dialogue to elicit client history, perform relevant physical and observational assessments, and select and interpret appropriate investigations. </w:t>
            </w:r>
            <w:proofErr w:type="gramStart"/>
            <w:r w:rsidRPr="003A052B">
              <w:rPr>
                <w:rFonts w:ascii="Calibri" w:eastAsia="Times New Roman" w:hAnsi="Calibri" w:cs="Calibri"/>
                <w:color w:val="000000"/>
                <w:sz w:val="16"/>
                <w:szCs w:val="16"/>
                <w:lang w:eastAsia="en-AU"/>
              </w:rPr>
              <w:t>Integrate</w:t>
            </w:r>
            <w:proofErr w:type="gramEnd"/>
            <w:r w:rsidRPr="003A052B">
              <w:rPr>
                <w:rFonts w:ascii="Calibri" w:eastAsia="Times New Roman" w:hAnsi="Calibri" w:cs="Calibri"/>
                <w:color w:val="000000"/>
                <w:sz w:val="16"/>
                <w:szCs w:val="16"/>
                <w:lang w:eastAsia="en-AU"/>
              </w:rPr>
              <w:t xml:space="preserve"> modality-specific reasoning and therapeutic frameworks to formulate a working diagnosis that supports wellbeing and health promotion</w:t>
            </w:r>
          </w:p>
        </w:tc>
        <w:tc>
          <w:tcPr>
            <w:tcW w:w="1378" w:type="dxa"/>
            <w:tcBorders>
              <w:top w:val="nil"/>
              <w:left w:val="nil"/>
              <w:right w:val="single" w:sz="8" w:space="0" w:color="auto"/>
            </w:tcBorders>
            <w:shd w:val="clear" w:color="000000" w:fill="FFFFFF"/>
          </w:tcPr>
          <w:p w14:paraId="075801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right w:val="single" w:sz="8" w:space="0" w:color="auto"/>
            </w:tcBorders>
            <w:shd w:val="clear" w:color="000000" w:fill="FFFFFF"/>
          </w:tcPr>
          <w:p w14:paraId="5630BD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right w:val="single" w:sz="8" w:space="0" w:color="auto"/>
            </w:tcBorders>
            <w:shd w:val="clear" w:color="000000" w:fill="FFFFFF"/>
          </w:tcPr>
          <w:p w14:paraId="26D3BEC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66E62D8B" w14:textId="77777777" w:rsidTr="00981BE8">
        <w:trPr>
          <w:trHeight w:val="1125"/>
        </w:trPr>
        <w:tc>
          <w:tcPr>
            <w:tcW w:w="656" w:type="dxa"/>
            <w:gridSpan w:val="2"/>
            <w:vMerge/>
            <w:tcBorders>
              <w:top w:val="single" w:sz="8" w:space="0" w:color="auto"/>
              <w:left w:val="single" w:sz="8" w:space="0" w:color="auto"/>
              <w:bottom w:val="nil"/>
              <w:right w:val="nil"/>
            </w:tcBorders>
            <w:vAlign w:val="center"/>
            <w:hideMark/>
          </w:tcPr>
          <w:p w14:paraId="3AAFA90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FF3D7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1.2.2 Establish goals of care and co-design a practical, achievable management plan in collaboration with the client and their family. Ensure the plan reflects the client’s social, cultural, and psychological context, and includes education on safe use of digital health resources, distinguishing evidence-based guidance from misinformation.</w:t>
            </w:r>
          </w:p>
        </w:tc>
        <w:tc>
          <w:tcPr>
            <w:tcW w:w="1378" w:type="dxa"/>
            <w:tcBorders>
              <w:top w:val="nil"/>
              <w:left w:val="single" w:sz="4" w:space="0" w:color="auto"/>
              <w:bottom w:val="nil"/>
              <w:right w:val="single" w:sz="4" w:space="0" w:color="auto"/>
            </w:tcBorders>
            <w:shd w:val="clear" w:color="000000" w:fill="FFFFFF"/>
          </w:tcPr>
          <w:p w14:paraId="488CA91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4" w:space="0" w:color="auto"/>
            </w:tcBorders>
            <w:shd w:val="clear" w:color="000000" w:fill="FFFFFF"/>
          </w:tcPr>
          <w:p w14:paraId="5740B6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single" w:sz="4" w:space="0" w:color="auto"/>
              <w:bottom w:val="nil"/>
              <w:right w:val="single" w:sz="4" w:space="0" w:color="auto"/>
            </w:tcBorders>
            <w:shd w:val="clear" w:color="000000" w:fill="FFFFFF"/>
          </w:tcPr>
          <w:p w14:paraId="68AD997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55722F4A" w14:textId="77777777" w:rsidTr="00981BE8">
        <w:trPr>
          <w:trHeight w:val="915"/>
        </w:trPr>
        <w:tc>
          <w:tcPr>
            <w:tcW w:w="656" w:type="dxa"/>
            <w:gridSpan w:val="2"/>
            <w:vMerge/>
            <w:tcBorders>
              <w:top w:val="single" w:sz="8" w:space="0" w:color="auto"/>
              <w:left w:val="single" w:sz="8" w:space="0" w:color="auto"/>
              <w:bottom w:val="nil"/>
              <w:right w:val="nil"/>
            </w:tcBorders>
            <w:vAlign w:val="center"/>
            <w:hideMark/>
          </w:tcPr>
          <w:p w14:paraId="276E253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47972C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Implement and monitor the client-</w:t>
            </w:r>
            <w:proofErr w:type="spellStart"/>
            <w:r w:rsidRPr="003A052B">
              <w:rPr>
                <w:rFonts w:ascii="Calibri" w:eastAsia="Times New Roman" w:hAnsi="Calibri" w:cs="Calibri"/>
                <w:color w:val="000000"/>
                <w:sz w:val="16"/>
                <w:szCs w:val="16"/>
                <w:lang w:eastAsia="en-AU"/>
              </w:rPr>
              <w:t>centred</w:t>
            </w:r>
            <w:proofErr w:type="spellEnd"/>
            <w:r w:rsidRPr="003A052B">
              <w:rPr>
                <w:rFonts w:ascii="Calibri" w:eastAsia="Times New Roman" w:hAnsi="Calibri" w:cs="Calibri"/>
                <w:color w:val="000000"/>
                <w:sz w:val="16"/>
                <w:szCs w:val="16"/>
                <w:lang w:eastAsia="en-AU"/>
              </w:rPr>
              <w:t xml:space="preserve"> care plan, including follow-up on investigations, evaluation of treatment response, and coordination of further consultations or referrals. Maintain continuity of care through clear communication, documentation, and shared decision-making.</w:t>
            </w:r>
          </w:p>
        </w:tc>
        <w:tc>
          <w:tcPr>
            <w:tcW w:w="1378" w:type="dxa"/>
            <w:tcBorders>
              <w:top w:val="nil"/>
              <w:left w:val="single" w:sz="4" w:space="0" w:color="auto"/>
              <w:bottom w:val="nil"/>
              <w:right w:val="single" w:sz="4" w:space="0" w:color="auto"/>
            </w:tcBorders>
            <w:shd w:val="clear" w:color="000000" w:fill="FFFFFF"/>
          </w:tcPr>
          <w:p w14:paraId="0D8BD7C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nil"/>
              <w:right w:val="single" w:sz="4" w:space="0" w:color="auto"/>
            </w:tcBorders>
            <w:shd w:val="clear" w:color="000000" w:fill="FFFFFF"/>
          </w:tcPr>
          <w:p w14:paraId="48E1912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single" w:sz="4" w:space="0" w:color="auto"/>
              <w:bottom w:val="nil"/>
              <w:right w:val="single" w:sz="4" w:space="0" w:color="auto"/>
            </w:tcBorders>
            <w:shd w:val="clear" w:color="000000" w:fill="FFFFFF"/>
          </w:tcPr>
          <w:p w14:paraId="108B92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7B20318E" w14:textId="77777777" w:rsidTr="00981BE8">
        <w:trPr>
          <w:trHeight w:val="315"/>
        </w:trPr>
        <w:tc>
          <w:tcPr>
            <w:tcW w:w="656" w:type="dxa"/>
            <w:gridSpan w:val="2"/>
            <w:vMerge/>
            <w:tcBorders>
              <w:top w:val="single" w:sz="8" w:space="0" w:color="auto"/>
              <w:left w:val="single" w:sz="8" w:space="0" w:color="auto"/>
              <w:bottom w:val="nil"/>
              <w:right w:val="nil"/>
            </w:tcBorders>
            <w:vAlign w:val="center"/>
            <w:hideMark/>
          </w:tcPr>
          <w:p w14:paraId="188D1D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78A8D5C7"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p w14:paraId="001E1AD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1378" w:type="dxa"/>
            <w:tcBorders>
              <w:top w:val="nil"/>
              <w:left w:val="single" w:sz="4" w:space="0" w:color="auto"/>
              <w:bottom w:val="single" w:sz="4" w:space="0" w:color="auto"/>
              <w:right w:val="single" w:sz="4" w:space="0" w:color="auto"/>
            </w:tcBorders>
            <w:shd w:val="clear" w:color="000000" w:fill="FFFFFF"/>
          </w:tcPr>
          <w:p w14:paraId="1DF8AB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single" w:sz="4" w:space="0" w:color="auto"/>
              <w:bottom w:val="single" w:sz="4" w:space="0" w:color="auto"/>
              <w:right w:val="single" w:sz="4" w:space="0" w:color="auto"/>
            </w:tcBorders>
            <w:shd w:val="clear" w:color="000000" w:fill="FFFFFF"/>
          </w:tcPr>
          <w:p w14:paraId="67D8684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single" w:sz="4" w:space="0" w:color="auto"/>
              <w:bottom w:val="single" w:sz="4" w:space="0" w:color="auto"/>
              <w:right w:val="single" w:sz="4" w:space="0" w:color="auto"/>
            </w:tcBorders>
            <w:shd w:val="clear" w:color="000000" w:fill="FFFFFF"/>
          </w:tcPr>
          <w:p w14:paraId="7426448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364252BC"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1D1A031C"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2           Health Advocate/Educator</w:t>
            </w:r>
          </w:p>
        </w:tc>
        <w:tc>
          <w:tcPr>
            <w:tcW w:w="1378" w:type="dxa"/>
            <w:tcBorders>
              <w:top w:val="single" w:sz="4" w:space="0" w:color="auto"/>
              <w:left w:val="single" w:sz="8" w:space="0" w:color="auto"/>
              <w:bottom w:val="single" w:sz="8" w:space="0" w:color="auto"/>
              <w:right w:val="single" w:sz="8" w:space="0" w:color="000000"/>
            </w:tcBorders>
            <w:shd w:val="clear" w:color="000000" w:fill="DDD9C4"/>
          </w:tcPr>
          <w:p w14:paraId="09F5F9A7" w14:textId="65C4130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4" w:space="0" w:color="auto"/>
              <w:left w:val="single" w:sz="8" w:space="0" w:color="auto"/>
              <w:bottom w:val="single" w:sz="8" w:space="0" w:color="auto"/>
              <w:right w:val="single" w:sz="8" w:space="0" w:color="000000"/>
            </w:tcBorders>
            <w:shd w:val="clear" w:color="000000" w:fill="DDD9C4"/>
          </w:tcPr>
          <w:p w14:paraId="3C774326" w14:textId="38B82326"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4" w:space="0" w:color="auto"/>
              <w:left w:val="single" w:sz="8" w:space="0" w:color="auto"/>
              <w:bottom w:val="single" w:sz="8" w:space="0" w:color="auto"/>
              <w:right w:val="single" w:sz="8" w:space="0" w:color="000000"/>
            </w:tcBorders>
            <w:shd w:val="clear" w:color="000000" w:fill="DDD9C4"/>
          </w:tcPr>
          <w:p w14:paraId="4657ED95" w14:textId="49DD1AE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A7A4E6D" w14:textId="77777777" w:rsidTr="00241B3A">
        <w:trPr>
          <w:trHeight w:val="49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96CB577" w14:textId="0E54492B"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health advocates </w:t>
            </w: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contribute their expertise and influence </w:t>
            </w:r>
            <w:proofErr w:type="gramStart"/>
            <w:r w:rsidRPr="003A052B">
              <w:rPr>
                <w:rFonts w:ascii="Calibri" w:eastAsia="Times New Roman" w:hAnsi="Calibri" w:cs="Calibri"/>
                <w:b/>
                <w:bCs/>
                <w:color w:val="000000"/>
                <w:sz w:val="20"/>
                <w:szCs w:val="20"/>
                <w:lang w:eastAsia="en-AU"/>
              </w:rPr>
              <w:t>to</w:t>
            </w:r>
            <w:proofErr w:type="gramEnd"/>
            <w:r w:rsidRPr="003A052B">
              <w:rPr>
                <w:rFonts w:ascii="Calibri" w:eastAsia="Times New Roman" w:hAnsi="Calibri" w:cs="Calibri"/>
                <w:b/>
                <w:bCs/>
                <w:color w:val="000000"/>
                <w:sz w:val="20"/>
                <w:szCs w:val="20"/>
                <w:lang w:eastAsia="en-AU"/>
              </w:rPr>
              <w:t xml:space="preserve"> community wellbeing using appropriate strategies</w:t>
            </w:r>
          </w:p>
        </w:tc>
      </w:tr>
      <w:tr w:rsidR="005506B0" w:rsidRPr="003A052B" w14:paraId="1ECB94A8" w14:textId="77777777" w:rsidTr="00981BE8">
        <w:trPr>
          <w:trHeight w:val="1275"/>
        </w:trPr>
        <w:tc>
          <w:tcPr>
            <w:tcW w:w="656" w:type="dxa"/>
            <w:gridSpan w:val="2"/>
            <w:vMerge w:val="restart"/>
            <w:tcBorders>
              <w:top w:val="nil"/>
              <w:left w:val="single" w:sz="8" w:space="0" w:color="auto"/>
              <w:bottom w:val="single" w:sz="8" w:space="0" w:color="000000"/>
              <w:right w:val="nil"/>
            </w:tcBorders>
            <w:shd w:val="clear" w:color="000000" w:fill="FFFFFF"/>
            <w:noWrap/>
            <w:vAlign w:val="center"/>
            <w:hideMark/>
          </w:tcPr>
          <w:p w14:paraId="511F8E4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2.1</w:t>
            </w:r>
          </w:p>
        </w:tc>
        <w:tc>
          <w:tcPr>
            <w:tcW w:w="5427" w:type="dxa"/>
            <w:tcBorders>
              <w:top w:val="nil"/>
              <w:left w:val="nil"/>
              <w:bottom w:val="nil"/>
              <w:right w:val="single" w:sz="8" w:space="0" w:color="auto"/>
            </w:tcBorders>
            <w:shd w:val="clear" w:color="000000" w:fill="FFFFFF"/>
            <w:vAlign w:val="center"/>
            <w:hideMark/>
          </w:tcPr>
          <w:p w14:paraId="42A21C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2.1 Respond to and support client and communities’ health needs by advocating with them within and beyond the clinical environment, supporting their ability to critically assess health information—particularly online content—against evidence-based research and historical proof.                                                           </w:t>
            </w:r>
          </w:p>
        </w:tc>
        <w:tc>
          <w:tcPr>
            <w:tcW w:w="1378" w:type="dxa"/>
            <w:tcBorders>
              <w:top w:val="nil"/>
              <w:left w:val="nil"/>
              <w:bottom w:val="nil"/>
              <w:right w:val="single" w:sz="8" w:space="0" w:color="auto"/>
            </w:tcBorders>
            <w:shd w:val="clear" w:color="000000" w:fill="FFFFFF"/>
          </w:tcPr>
          <w:p w14:paraId="601CD0E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4C874EB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7DE394A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C0B646A"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0312A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7CED648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2.1.1 Work with clients and community to address determinants of health that affect them and their access to needed health services or resources, including guidance on evaluating the credibility, origin, and research basis of health-related information encountered online or in public discourse.</w:t>
            </w:r>
          </w:p>
        </w:tc>
        <w:tc>
          <w:tcPr>
            <w:tcW w:w="1378" w:type="dxa"/>
            <w:tcBorders>
              <w:top w:val="nil"/>
              <w:left w:val="nil"/>
              <w:bottom w:val="nil"/>
              <w:right w:val="single" w:sz="8" w:space="0" w:color="auto"/>
            </w:tcBorders>
            <w:shd w:val="clear" w:color="000000" w:fill="FFFFFF"/>
          </w:tcPr>
          <w:p w14:paraId="3A361C0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48DD537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6DD7D4C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F101219" w14:textId="77777777" w:rsidTr="00981BE8">
        <w:trPr>
          <w:trHeight w:val="960"/>
        </w:trPr>
        <w:tc>
          <w:tcPr>
            <w:tcW w:w="656" w:type="dxa"/>
            <w:gridSpan w:val="2"/>
            <w:vMerge/>
            <w:tcBorders>
              <w:top w:val="nil"/>
              <w:left w:val="single" w:sz="8" w:space="0" w:color="auto"/>
              <w:bottom w:val="single" w:sz="8" w:space="0" w:color="000000"/>
              <w:right w:val="nil"/>
            </w:tcBorders>
            <w:vAlign w:val="center"/>
            <w:hideMark/>
          </w:tcPr>
          <w:p w14:paraId="2C17E2F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2B6A066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2.1.2 Work with clients and the community to increase opportunities to adopt healthy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while helping them distinguish between evidence-informed recommendations and anecdotal or commercially driven claims that may lack scientific or historical validation.</w:t>
            </w:r>
          </w:p>
        </w:tc>
        <w:tc>
          <w:tcPr>
            <w:tcW w:w="1378" w:type="dxa"/>
            <w:tcBorders>
              <w:top w:val="nil"/>
              <w:left w:val="nil"/>
              <w:bottom w:val="nil"/>
              <w:right w:val="single" w:sz="8" w:space="0" w:color="auto"/>
            </w:tcBorders>
            <w:shd w:val="clear" w:color="000000" w:fill="FFFFFF"/>
          </w:tcPr>
          <w:p w14:paraId="1D836E0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56203A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2D6FA4C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68A3CF4" w14:textId="77777777" w:rsidTr="00981BE8">
        <w:trPr>
          <w:trHeight w:val="1080"/>
        </w:trPr>
        <w:tc>
          <w:tcPr>
            <w:tcW w:w="656" w:type="dxa"/>
            <w:gridSpan w:val="2"/>
            <w:vMerge/>
            <w:tcBorders>
              <w:top w:val="nil"/>
              <w:left w:val="single" w:sz="8" w:space="0" w:color="auto"/>
              <w:bottom w:val="single" w:sz="8" w:space="0" w:color="000000"/>
              <w:right w:val="nil"/>
            </w:tcBorders>
            <w:vAlign w:val="center"/>
            <w:hideMark/>
          </w:tcPr>
          <w:p w14:paraId="1693135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shd w:val="clear" w:color="000000" w:fill="FFFFFF"/>
            <w:hideMark/>
          </w:tcPr>
          <w:p w14:paraId="2359A44F"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 xml:space="preserve">Apply modality-specific knowledge and therapeutic approaches to support client advocacy and health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change within and beyond the clinical setting, including education on how to identify reputable sources, interpret research findings, and avoid misinformation or pseudoscientific content.</w:t>
            </w:r>
          </w:p>
        </w:tc>
        <w:tc>
          <w:tcPr>
            <w:tcW w:w="1378" w:type="dxa"/>
            <w:tcBorders>
              <w:top w:val="nil"/>
              <w:left w:val="nil"/>
              <w:bottom w:val="single" w:sz="8" w:space="0" w:color="auto"/>
              <w:right w:val="single" w:sz="8" w:space="0" w:color="auto"/>
            </w:tcBorders>
            <w:shd w:val="clear" w:color="000000" w:fill="FFFFFF"/>
          </w:tcPr>
          <w:p w14:paraId="41012AE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90" w:type="dxa"/>
            <w:tcBorders>
              <w:top w:val="nil"/>
              <w:left w:val="nil"/>
              <w:bottom w:val="single" w:sz="8" w:space="0" w:color="auto"/>
              <w:right w:val="single" w:sz="8" w:space="0" w:color="auto"/>
            </w:tcBorders>
            <w:shd w:val="clear" w:color="000000" w:fill="FFFFFF"/>
          </w:tcPr>
          <w:p w14:paraId="64D82008"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184" w:type="dxa"/>
            <w:tcBorders>
              <w:top w:val="nil"/>
              <w:left w:val="nil"/>
              <w:bottom w:val="single" w:sz="8" w:space="0" w:color="auto"/>
              <w:right w:val="single" w:sz="8" w:space="0" w:color="auto"/>
            </w:tcBorders>
            <w:shd w:val="clear" w:color="000000" w:fill="FFFFFF"/>
          </w:tcPr>
          <w:p w14:paraId="5251C89E"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5F8A505B"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51112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3           Communicator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610C5EC2" w14:textId="1578A09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329C24E6" w14:textId="56F022B3"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2B405F07" w14:textId="48C9818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338E7D57" w14:textId="77777777" w:rsidTr="00241B3A">
        <w:trPr>
          <w:trHeight w:val="76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8399178" w14:textId="76A206E3"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communicators,</w:t>
            </w:r>
            <w:r>
              <w:rPr>
                <w:rFonts w:ascii="Calibri" w:eastAsia="Times New Roman" w:hAnsi="Calibri" w:cs="Calibri"/>
                <w:b/>
                <w:bCs/>
                <w:color w:val="000000"/>
                <w:sz w:val="20"/>
                <w:szCs w:val="20"/>
                <w:lang w:eastAsia="en-AU"/>
              </w:rPr>
              <w:t xml:space="preserve"> 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form relationships with clients and their families that facilitate the gathering and sharing of essential information for holistic health care.</w:t>
            </w:r>
          </w:p>
        </w:tc>
      </w:tr>
      <w:tr w:rsidR="005506B0" w:rsidRPr="003A052B" w14:paraId="082C51CB" w14:textId="77777777" w:rsidTr="00981BE8">
        <w:trPr>
          <w:trHeight w:val="765"/>
        </w:trPr>
        <w:tc>
          <w:tcPr>
            <w:tcW w:w="637" w:type="dxa"/>
            <w:vMerge w:val="restart"/>
            <w:tcBorders>
              <w:top w:val="nil"/>
              <w:left w:val="single" w:sz="8" w:space="0" w:color="auto"/>
              <w:bottom w:val="single" w:sz="8" w:space="0" w:color="000000"/>
              <w:right w:val="nil"/>
            </w:tcBorders>
            <w:noWrap/>
            <w:vAlign w:val="center"/>
            <w:hideMark/>
          </w:tcPr>
          <w:p w14:paraId="7C6B36C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3.1</w:t>
            </w:r>
          </w:p>
        </w:tc>
        <w:tc>
          <w:tcPr>
            <w:tcW w:w="5446" w:type="dxa"/>
            <w:gridSpan w:val="2"/>
            <w:tcBorders>
              <w:top w:val="nil"/>
              <w:left w:val="nil"/>
              <w:bottom w:val="nil"/>
              <w:right w:val="single" w:sz="8" w:space="0" w:color="auto"/>
            </w:tcBorders>
            <w:shd w:val="clear" w:color="000000" w:fill="FFFFFF"/>
            <w:vAlign w:val="center"/>
            <w:hideMark/>
          </w:tcPr>
          <w:p w14:paraId="3821C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3.1 Establish professional therapeutic relationships with clients and their families by applying counselling-informed approaches that foster emotional safety, trust, and collaborative engagement in care.                                       </w:t>
            </w:r>
          </w:p>
        </w:tc>
        <w:tc>
          <w:tcPr>
            <w:tcW w:w="1378" w:type="dxa"/>
            <w:tcBorders>
              <w:top w:val="nil"/>
              <w:left w:val="nil"/>
              <w:bottom w:val="nil"/>
              <w:right w:val="single" w:sz="8" w:space="0" w:color="auto"/>
            </w:tcBorders>
            <w:shd w:val="clear" w:color="000000" w:fill="FFFFFF"/>
          </w:tcPr>
          <w:p w14:paraId="0314320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38D11F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49A2DE0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45038D1" w14:textId="77777777" w:rsidTr="00981BE8">
        <w:trPr>
          <w:trHeight w:val="1020"/>
        </w:trPr>
        <w:tc>
          <w:tcPr>
            <w:tcW w:w="637" w:type="dxa"/>
            <w:vMerge/>
            <w:tcBorders>
              <w:top w:val="nil"/>
              <w:left w:val="single" w:sz="8" w:space="0" w:color="auto"/>
              <w:bottom w:val="single" w:sz="8" w:space="0" w:color="000000"/>
              <w:right w:val="nil"/>
            </w:tcBorders>
            <w:vAlign w:val="center"/>
            <w:hideMark/>
          </w:tcPr>
          <w:p w14:paraId="274A826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079A95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3.1.1   Communicate in a way that encourages client trust and autonomy, </w:t>
            </w:r>
            <w:proofErr w:type="spellStart"/>
            <w:r w:rsidRPr="003A052B">
              <w:rPr>
                <w:rFonts w:ascii="Calibri" w:eastAsia="Times New Roman" w:hAnsi="Calibri" w:cs="Calibri"/>
                <w:color w:val="000000"/>
                <w:sz w:val="16"/>
                <w:szCs w:val="16"/>
                <w:lang w:eastAsia="en-AU"/>
              </w:rPr>
              <w:t>characterised</w:t>
            </w:r>
            <w:proofErr w:type="spellEnd"/>
            <w:r w:rsidRPr="003A052B">
              <w:rPr>
                <w:rFonts w:ascii="Calibri" w:eastAsia="Times New Roman" w:hAnsi="Calibri" w:cs="Calibri"/>
                <w:color w:val="000000"/>
                <w:sz w:val="16"/>
                <w:szCs w:val="16"/>
                <w:lang w:eastAsia="en-AU"/>
              </w:rPr>
              <w:t xml:space="preserve"> by empathy, respect, and compassion, while incorporating counselling techniques such as active listening, reflective responses, and validation of client experiences.</w:t>
            </w:r>
          </w:p>
        </w:tc>
        <w:tc>
          <w:tcPr>
            <w:tcW w:w="1378" w:type="dxa"/>
            <w:tcBorders>
              <w:top w:val="nil"/>
              <w:left w:val="nil"/>
              <w:bottom w:val="nil"/>
              <w:right w:val="single" w:sz="8" w:space="0" w:color="auto"/>
            </w:tcBorders>
            <w:shd w:val="clear" w:color="000000" w:fill="FFFFFF"/>
          </w:tcPr>
          <w:p w14:paraId="06618A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671C764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49F342A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A6D0567" w14:textId="77777777" w:rsidTr="00981BE8">
        <w:trPr>
          <w:trHeight w:val="870"/>
        </w:trPr>
        <w:tc>
          <w:tcPr>
            <w:tcW w:w="637" w:type="dxa"/>
            <w:vMerge/>
            <w:tcBorders>
              <w:top w:val="nil"/>
              <w:left w:val="single" w:sz="8" w:space="0" w:color="auto"/>
              <w:bottom w:val="single" w:sz="8" w:space="0" w:color="000000"/>
              <w:right w:val="nil"/>
            </w:tcBorders>
            <w:vAlign w:val="center"/>
            <w:hideMark/>
          </w:tcPr>
          <w:p w14:paraId="64A055F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60F76E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3.1.2 </w:t>
            </w:r>
            <w:proofErr w:type="spellStart"/>
            <w:r w:rsidRPr="003A052B">
              <w:rPr>
                <w:rFonts w:ascii="Calibri" w:eastAsia="Times New Roman" w:hAnsi="Calibri" w:cs="Calibri"/>
                <w:color w:val="000000"/>
                <w:sz w:val="16"/>
                <w:szCs w:val="16"/>
                <w:lang w:eastAsia="en-AU"/>
              </w:rPr>
              <w:t>Optimise</w:t>
            </w:r>
            <w:proofErr w:type="spellEnd"/>
            <w:r w:rsidRPr="003A052B">
              <w:rPr>
                <w:rFonts w:ascii="Calibri" w:eastAsia="Times New Roman" w:hAnsi="Calibri" w:cs="Calibri"/>
                <w:color w:val="000000"/>
                <w:sz w:val="16"/>
                <w:szCs w:val="16"/>
                <w:lang w:eastAsia="en-AU"/>
              </w:rPr>
              <w:t xml:space="preserve"> the physical and emotional environment for client comfort, dignity, privacy, engagement, and safety, including the creation of a therapeutic space conducive to open dialogue, emotional expression, and psychological support.</w:t>
            </w:r>
          </w:p>
        </w:tc>
        <w:tc>
          <w:tcPr>
            <w:tcW w:w="1378" w:type="dxa"/>
            <w:tcBorders>
              <w:top w:val="nil"/>
              <w:left w:val="nil"/>
              <w:bottom w:val="nil"/>
              <w:right w:val="single" w:sz="8" w:space="0" w:color="auto"/>
            </w:tcBorders>
            <w:shd w:val="clear" w:color="000000" w:fill="FFFFFF"/>
          </w:tcPr>
          <w:p w14:paraId="4A50FA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1FA982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4507770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E69216D"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5375286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09C6F3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3.1.3   Consciously adapt to the unique needs and preferences of each client—including their values, emotional states, cultural perspectives, and communication styles—by applying counselling-informed strategies to tailor the therapeutic approach and strengthen rapport.</w:t>
            </w:r>
          </w:p>
        </w:tc>
        <w:tc>
          <w:tcPr>
            <w:tcW w:w="1378" w:type="dxa"/>
            <w:tcBorders>
              <w:top w:val="nil"/>
              <w:left w:val="nil"/>
              <w:bottom w:val="nil"/>
              <w:right w:val="single" w:sz="8" w:space="0" w:color="auto"/>
            </w:tcBorders>
            <w:shd w:val="clear" w:color="000000" w:fill="FFFFFF"/>
          </w:tcPr>
          <w:p w14:paraId="1C6312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1FB785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5E7E4D5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C2EAE02" w14:textId="77777777" w:rsidTr="00981BE8">
        <w:trPr>
          <w:trHeight w:val="315"/>
        </w:trPr>
        <w:tc>
          <w:tcPr>
            <w:tcW w:w="637" w:type="dxa"/>
            <w:vMerge/>
            <w:tcBorders>
              <w:top w:val="nil"/>
              <w:left w:val="single" w:sz="8" w:space="0" w:color="auto"/>
              <w:bottom w:val="single" w:sz="8" w:space="0" w:color="000000"/>
              <w:right w:val="nil"/>
            </w:tcBorders>
            <w:vAlign w:val="center"/>
            <w:hideMark/>
          </w:tcPr>
          <w:p w14:paraId="123415E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73385D49"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545F9FB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737F4CC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75B06C11"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0F16A9" w14:textId="77777777" w:rsidTr="00981BE8">
        <w:trPr>
          <w:trHeight w:val="1380"/>
        </w:trPr>
        <w:tc>
          <w:tcPr>
            <w:tcW w:w="637" w:type="dxa"/>
            <w:vMerge w:val="restart"/>
            <w:tcBorders>
              <w:top w:val="nil"/>
              <w:left w:val="single" w:sz="8" w:space="0" w:color="auto"/>
              <w:bottom w:val="single" w:sz="8" w:space="0" w:color="000000"/>
              <w:right w:val="nil"/>
            </w:tcBorders>
            <w:noWrap/>
            <w:vAlign w:val="center"/>
            <w:hideMark/>
          </w:tcPr>
          <w:p w14:paraId="75D6308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3.2</w:t>
            </w:r>
          </w:p>
        </w:tc>
        <w:tc>
          <w:tcPr>
            <w:tcW w:w="5446" w:type="dxa"/>
            <w:gridSpan w:val="2"/>
            <w:tcBorders>
              <w:top w:val="nil"/>
              <w:left w:val="nil"/>
              <w:bottom w:val="nil"/>
              <w:right w:val="single" w:sz="8" w:space="0" w:color="auto"/>
            </w:tcBorders>
            <w:shd w:val="clear" w:color="000000" w:fill="FFFFFF"/>
            <w:vAlign w:val="center"/>
            <w:hideMark/>
          </w:tcPr>
          <w:p w14:paraId="350FC4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3.2   Share health care information and plans with clients and their families in a manner that is clear, respectful, and digitally responsible—leveraging appropriate technologies, including AI, while remaining vigilant about privacy, data security, and the potential for misinformation or misinterpretation.           </w:t>
            </w:r>
          </w:p>
        </w:tc>
        <w:tc>
          <w:tcPr>
            <w:tcW w:w="1378" w:type="dxa"/>
            <w:tcBorders>
              <w:top w:val="nil"/>
              <w:left w:val="nil"/>
              <w:bottom w:val="nil"/>
              <w:right w:val="single" w:sz="8" w:space="0" w:color="auto"/>
            </w:tcBorders>
            <w:shd w:val="clear" w:color="000000" w:fill="FFFFFF"/>
          </w:tcPr>
          <w:p w14:paraId="38EE102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1FEEDAF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29525EE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282BB9B5" w14:textId="77777777" w:rsidTr="00981BE8">
        <w:trPr>
          <w:trHeight w:val="1185"/>
        </w:trPr>
        <w:tc>
          <w:tcPr>
            <w:tcW w:w="637" w:type="dxa"/>
            <w:vMerge/>
            <w:tcBorders>
              <w:top w:val="nil"/>
              <w:left w:val="single" w:sz="8" w:space="0" w:color="auto"/>
              <w:bottom w:val="single" w:sz="8" w:space="0" w:color="000000"/>
              <w:right w:val="nil"/>
            </w:tcBorders>
            <w:vAlign w:val="center"/>
            <w:hideMark/>
          </w:tcPr>
          <w:p w14:paraId="55E5365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561DB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3.2.1   Share information and explanations that are clear, accurate, and timely, using digital tools and AI-assisted resources where appropriate, while actively checking for client and family understanding and guarding against over-reliance on automated outputs or unverified sources.</w:t>
            </w:r>
          </w:p>
        </w:tc>
        <w:tc>
          <w:tcPr>
            <w:tcW w:w="1378" w:type="dxa"/>
            <w:tcBorders>
              <w:top w:val="nil"/>
              <w:left w:val="nil"/>
              <w:bottom w:val="nil"/>
              <w:right w:val="single" w:sz="8" w:space="0" w:color="auto"/>
            </w:tcBorders>
            <w:shd w:val="clear" w:color="000000" w:fill="FFFFFF"/>
          </w:tcPr>
          <w:p w14:paraId="262802C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680051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6F4E41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B84FCA"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3080181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29F5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3.2.2   Facilitate discussions with clients and their families in a way that is respectful, non-judgmental, and culturally safe, including the use of AI-enabled translation, accessibility, or engagement tools—while remaining alert to bias, algorithmic limitations, and the need for human oversight.</w:t>
            </w:r>
          </w:p>
        </w:tc>
        <w:tc>
          <w:tcPr>
            <w:tcW w:w="1378" w:type="dxa"/>
            <w:tcBorders>
              <w:top w:val="nil"/>
              <w:left w:val="nil"/>
              <w:bottom w:val="nil"/>
              <w:right w:val="single" w:sz="8" w:space="0" w:color="auto"/>
            </w:tcBorders>
            <w:shd w:val="clear" w:color="000000" w:fill="FFFFFF"/>
          </w:tcPr>
          <w:p w14:paraId="0DC3430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16EEE7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663D1E1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4970C24" w14:textId="77777777" w:rsidTr="00981BE8">
        <w:trPr>
          <w:trHeight w:val="1125"/>
        </w:trPr>
        <w:tc>
          <w:tcPr>
            <w:tcW w:w="637" w:type="dxa"/>
            <w:vMerge/>
            <w:tcBorders>
              <w:top w:val="nil"/>
              <w:left w:val="single" w:sz="8" w:space="0" w:color="auto"/>
              <w:bottom w:val="single" w:sz="8" w:space="0" w:color="000000"/>
              <w:right w:val="nil"/>
            </w:tcBorders>
            <w:vAlign w:val="center"/>
            <w:hideMark/>
          </w:tcPr>
          <w:p w14:paraId="26D9E6C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07642F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3.2.3 Assist clients and their families to identify, access, and make use of information and communication technologies—including AI-supported platforms—to support their care and manage their health, while educating them on safe usage, digital literacy, and the importance of secure, evidence-based sources.</w:t>
            </w:r>
          </w:p>
        </w:tc>
        <w:tc>
          <w:tcPr>
            <w:tcW w:w="1378" w:type="dxa"/>
            <w:tcBorders>
              <w:top w:val="nil"/>
              <w:left w:val="nil"/>
              <w:bottom w:val="nil"/>
              <w:right w:val="single" w:sz="8" w:space="0" w:color="auto"/>
            </w:tcBorders>
            <w:shd w:val="clear" w:color="000000" w:fill="FFFFFF"/>
          </w:tcPr>
          <w:p w14:paraId="23F306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3D53B6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4F84615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1346985" w14:textId="77777777" w:rsidTr="00981BE8">
        <w:trPr>
          <w:trHeight w:val="315"/>
        </w:trPr>
        <w:tc>
          <w:tcPr>
            <w:tcW w:w="637" w:type="dxa"/>
            <w:vMerge/>
            <w:tcBorders>
              <w:top w:val="nil"/>
              <w:left w:val="single" w:sz="8" w:space="0" w:color="auto"/>
              <w:bottom w:val="single" w:sz="8" w:space="0" w:color="000000"/>
              <w:right w:val="nil"/>
            </w:tcBorders>
            <w:vAlign w:val="center"/>
            <w:hideMark/>
          </w:tcPr>
          <w:p w14:paraId="51B98A2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shd w:val="clear" w:color="000000" w:fill="FFFFFF"/>
            <w:vAlign w:val="center"/>
            <w:hideMark/>
          </w:tcPr>
          <w:p w14:paraId="55F5180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shd w:val="clear" w:color="000000" w:fill="FFFFFF"/>
          </w:tcPr>
          <w:p w14:paraId="36A706E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shd w:val="clear" w:color="000000" w:fill="FFFFFF"/>
          </w:tcPr>
          <w:p w14:paraId="40BFACC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shd w:val="clear" w:color="000000" w:fill="FFFFFF"/>
          </w:tcPr>
          <w:p w14:paraId="1453E2E7"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BD64CB" w14:textId="77777777" w:rsidTr="00981BE8">
        <w:trPr>
          <w:trHeight w:val="1275"/>
        </w:trPr>
        <w:tc>
          <w:tcPr>
            <w:tcW w:w="637" w:type="dxa"/>
            <w:vMerge w:val="restart"/>
            <w:tcBorders>
              <w:top w:val="nil"/>
              <w:left w:val="single" w:sz="8" w:space="0" w:color="auto"/>
              <w:bottom w:val="single" w:sz="8" w:space="0" w:color="000000"/>
              <w:right w:val="nil"/>
            </w:tcBorders>
            <w:noWrap/>
            <w:vAlign w:val="center"/>
            <w:hideMark/>
          </w:tcPr>
          <w:p w14:paraId="02C0F69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3.3</w:t>
            </w:r>
          </w:p>
        </w:tc>
        <w:tc>
          <w:tcPr>
            <w:tcW w:w="5446" w:type="dxa"/>
            <w:gridSpan w:val="2"/>
            <w:tcBorders>
              <w:top w:val="nil"/>
              <w:left w:val="nil"/>
              <w:bottom w:val="nil"/>
              <w:right w:val="single" w:sz="8" w:space="0" w:color="auto"/>
            </w:tcBorders>
            <w:shd w:val="clear" w:color="000000" w:fill="FFFFFF"/>
            <w:vAlign w:val="center"/>
            <w:hideMark/>
          </w:tcPr>
          <w:p w14:paraId="3FC118F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3.3   Document and share written and electronic information about the professional encounter to </w:t>
            </w:r>
            <w:proofErr w:type="spellStart"/>
            <w:r w:rsidRPr="003A052B">
              <w:rPr>
                <w:rFonts w:ascii="Calibri" w:eastAsia="Times New Roman" w:hAnsi="Calibri" w:cs="Calibri"/>
                <w:b/>
                <w:bCs/>
                <w:color w:val="000000"/>
                <w:sz w:val="20"/>
                <w:szCs w:val="20"/>
                <w:lang w:eastAsia="en-AU"/>
              </w:rPr>
              <w:t>optimise</w:t>
            </w:r>
            <w:proofErr w:type="spellEnd"/>
            <w:r w:rsidRPr="003A052B">
              <w:rPr>
                <w:rFonts w:ascii="Calibri" w:eastAsia="Times New Roman" w:hAnsi="Calibri" w:cs="Calibri"/>
                <w:b/>
                <w:bCs/>
                <w:color w:val="000000"/>
                <w:sz w:val="20"/>
                <w:szCs w:val="20"/>
                <w:lang w:eastAsia="en-AU"/>
              </w:rPr>
              <w:t xml:space="preserve"> clinical decision-making, client safety, confidentiality, and privacy, while proactively safeguarding against digital threats such as </w:t>
            </w:r>
            <w:proofErr w:type="spellStart"/>
            <w:r w:rsidRPr="003A052B">
              <w:rPr>
                <w:rFonts w:ascii="Calibri" w:eastAsia="Times New Roman" w:hAnsi="Calibri" w:cs="Calibri"/>
                <w:b/>
                <w:bCs/>
                <w:color w:val="000000"/>
                <w:sz w:val="20"/>
                <w:szCs w:val="20"/>
                <w:lang w:eastAsia="en-AU"/>
              </w:rPr>
              <w:t>unauthorised</w:t>
            </w:r>
            <w:proofErr w:type="spellEnd"/>
            <w:r w:rsidRPr="003A052B">
              <w:rPr>
                <w:rFonts w:ascii="Calibri" w:eastAsia="Times New Roman" w:hAnsi="Calibri" w:cs="Calibri"/>
                <w:b/>
                <w:bCs/>
                <w:color w:val="000000"/>
                <w:sz w:val="20"/>
                <w:szCs w:val="20"/>
                <w:lang w:eastAsia="en-AU"/>
              </w:rPr>
              <w:t xml:space="preserve"> access, data breaches, and cyberattacks.</w:t>
            </w:r>
          </w:p>
        </w:tc>
        <w:tc>
          <w:tcPr>
            <w:tcW w:w="1378" w:type="dxa"/>
            <w:tcBorders>
              <w:top w:val="nil"/>
              <w:left w:val="nil"/>
              <w:bottom w:val="nil"/>
              <w:right w:val="single" w:sz="8" w:space="0" w:color="auto"/>
            </w:tcBorders>
            <w:shd w:val="clear" w:color="000000" w:fill="FFFFFF"/>
          </w:tcPr>
          <w:p w14:paraId="6DE8476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030717D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4229CD7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11D63AD"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74D0A08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2AC35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3.3.1 Document a professional encounter in an accurate, complete, timely, and accessible manner, in compliance with regulatory and legal requirements, using secure systems and protocols that mitigate risks of data corruption, loss, or </w:t>
            </w:r>
            <w:proofErr w:type="spellStart"/>
            <w:r w:rsidRPr="003A052B">
              <w:rPr>
                <w:rFonts w:ascii="Calibri" w:eastAsia="Times New Roman" w:hAnsi="Calibri" w:cs="Calibri"/>
                <w:color w:val="000000"/>
                <w:sz w:val="16"/>
                <w:szCs w:val="16"/>
                <w:lang w:eastAsia="en-AU"/>
              </w:rPr>
              <w:t>unauthorised</w:t>
            </w:r>
            <w:proofErr w:type="spellEnd"/>
            <w:r w:rsidRPr="003A052B">
              <w:rPr>
                <w:rFonts w:ascii="Calibri" w:eastAsia="Times New Roman" w:hAnsi="Calibri" w:cs="Calibri"/>
                <w:color w:val="000000"/>
                <w:sz w:val="16"/>
                <w:szCs w:val="16"/>
                <w:lang w:eastAsia="en-AU"/>
              </w:rPr>
              <w:t xml:space="preserve"> interception.</w:t>
            </w:r>
          </w:p>
        </w:tc>
        <w:tc>
          <w:tcPr>
            <w:tcW w:w="1378" w:type="dxa"/>
            <w:tcBorders>
              <w:top w:val="nil"/>
              <w:left w:val="nil"/>
              <w:bottom w:val="nil"/>
              <w:right w:val="single" w:sz="8" w:space="0" w:color="auto"/>
            </w:tcBorders>
            <w:shd w:val="clear" w:color="000000" w:fill="FFFFFF"/>
          </w:tcPr>
          <w:p w14:paraId="237F59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679B6E4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50E1CA5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E7BAD6E"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5F858A0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10E53B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3.3.2 Communicate effectively using a written health record, electronic record, or other digital technology, ensuring that platforms used are encrypted, access-controlled, and compliant with cybersecurity best practices to protect sensitive health information.</w:t>
            </w:r>
          </w:p>
        </w:tc>
        <w:tc>
          <w:tcPr>
            <w:tcW w:w="1378" w:type="dxa"/>
            <w:tcBorders>
              <w:top w:val="nil"/>
              <w:left w:val="nil"/>
              <w:bottom w:val="nil"/>
              <w:right w:val="single" w:sz="8" w:space="0" w:color="auto"/>
            </w:tcBorders>
            <w:shd w:val="clear" w:color="000000" w:fill="FFFFFF"/>
          </w:tcPr>
          <w:p w14:paraId="3DAE78D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695F608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0B079F6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7166ED"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29B91B7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5FA18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3.3.3 Share information with clients and others in a manner that respects client privacy and confidentiality, including the use of secure channels, informed consent regarding digital communication, and vigilance against phishing, spoofing, or other forms of digital exploitation.</w:t>
            </w:r>
          </w:p>
        </w:tc>
        <w:tc>
          <w:tcPr>
            <w:tcW w:w="1378" w:type="dxa"/>
            <w:tcBorders>
              <w:top w:val="nil"/>
              <w:left w:val="nil"/>
              <w:bottom w:val="nil"/>
              <w:right w:val="single" w:sz="8" w:space="0" w:color="auto"/>
            </w:tcBorders>
            <w:shd w:val="clear" w:color="000000" w:fill="FFFFFF"/>
          </w:tcPr>
          <w:p w14:paraId="18C3ED0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2F69794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7C5EF1D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5C33635" w14:textId="77777777" w:rsidTr="00981BE8">
        <w:trPr>
          <w:trHeight w:val="900"/>
        </w:trPr>
        <w:tc>
          <w:tcPr>
            <w:tcW w:w="637" w:type="dxa"/>
            <w:vMerge/>
            <w:tcBorders>
              <w:top w:val="nil"/>
              <w:left w:val="single" w:sz="8" w:space="0" w:color="auto"/>
              <w:bottom w:val="single" w:sz="8" w:space="0" w:color="000000"/>
              <w:right w:val="nil"/>
            </w:tcBorders>
            <w:vAlign w:val="center"/>
            <w:hideMark/>
          </w:tcPr>
          <w:p w14:paraId="56868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14601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3.3.4   Exhibit professional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in the use of technology-enabled communication, including adherence to digital ethics, awareness of cybersecurity risks, and responsible use of devices and platforms to prevent inadvertent disclosure or system compromise.</w:t>
            </w:r>
          </w:p>
        </w:tc>
        <w:tc>
          <w:tcPr>
            <w:tcW w:w="1378" w:type="dxa"/>
            <w:tcBorders>
              <w:top w:val="nil"/>
              <w:left w:val="nil"/>
              <w:bottom w:val="nil"/>
              <w:right w:val="single" w:sz="8" w:space="0" w:color="auto"/>
            </w:tcBorders>
            <w:shd w:val="clear" w:color="000000" w:fill="FFFFFF"/>
          </w:tcPr>
          <w:p w14:paraId="75A393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1F5ED41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13FC6B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C208E61" w14:textId="77777777" w:rsidTr="00981BE8">
        <w:trPr>
          <w:trHeight w:val="315"/>
        </w:trPr>
        <w:tc>
          <w:tcPr>
            <w:tcW w:w="637" w:type="dxa"/>
            <w:vMerge/>
            <w:tcBorders>
              <w:top w:val="nil"/>
              <w:left w:val="single" w:sz="8" w:space="0" w:color="auto"/>
              <w:bottom w:val="single" w:sz="8" w:space="0" w:color="000000"/>
              <w:right w:val="nil"/>
            </w:tcBorders>
            <w:vAlign w:val="center"/>
            <w:hideMark/>
          </w:tcPr>
          <w:p w14:paraId="3D03742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488CFC40"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63B6008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583F671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136245E8"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57BAA297"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802E27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4            Collaborator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31B62CFF" w14:textId="4E04442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34E8F699" w14:textId="404B9DDE"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68491BC1" w14:textId="42FDCAB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66EC8E" w14:textId="77777777" w:rsidTr="00241B3A">
        <w:trPr>
          <w:trHeight w:val="6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DFC4EC7" w14:textId="317AD2D6"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Collaborators, </w:t>
            </w: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work effectively with other health care professionals to provide safe, high-quality,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w:t>
            </w:r>
          </w:p>
        </w:tc>
      </w:tr>
      <w:tr w:rsidR="005506B0" w:rsidRPr="003A052B" w14:paraId="30A77D4C" w14:textId="77777777" w:rsidTr="00981BE8">
        <w:trPr>
          <w:trHeight w:val="510"/>
        </w:trPr>
        <w:tc>
          <w:tcPr>
            <w:tcW w:w="637" w:type="dxa"/>
            <w:vMerge w:val="restart"/>
            <w:tcBorders>
              <w:top w:val="nil"/>
              <w:left w:val="single" w:sz="8" w:space="0" w:color="auto"/>
              <w:bottom w:val="single" w:sz="8" w:space="0" w:color="000000"/>
              <w:right w:val="nil"/>
            </w:tcBorders>
            <w:noWrap/>
            <w:vAlign w:val="center"/>
            <w:hideMark/>
          </w:tcPr>
          <w:p w14:paraId="5E8DC94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4.1</w:t>
            </w:r>
          </w:p>
        </w:tc>
        <w:tc>
          <w:tcPr>
            <w:tcW w:w="5446" w:type="dxa"/>
            <w:gridSpan w:val="2"/>
            <w:tcBorders>
              <w:top w:val="nil"/>
              <w:left w:val="nil"/>
              <w:bottom w:val="nil"/>
              <w:right w:val="single" w:sz="8" w:space="0" w:color="auto"/>
            </w:tcBorders>
            <w:shd w:val="clear" w:color="000000" w:fill="FFFFFF"/>
            <w:vAlign w:val="center"/>
            <w:hideMark/>
          </w:tcPr>
          <w:p w14:paraId="006F331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4.1   Work effectively with other professional colleagues in the health care professions                                                             </w:t>
            </w:r>
          </w:p>
        </w:tc>
        <w:tc>
          <w:tcPr>
            <w:tcW w:w="1378" w:type="dxa"/>
            <w:tcBorders>
              <w:top w:val="nil"/>
              <w:left w:val="nil"/>
              <w:bottom w:val="nil"/>
              <w:right w:val="single" w:sz="8" w:space="0" w:color="auto"/>
            </w:tcBorders>
            <w:shd w:val="clear" w:color="000000" w:fill="FFFFFF"/>
          </w:tcPr>
          <w:p w14:paraId="45069BDE"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2996703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0B5AAC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EAC1FE" w14:textId="77777777" w:rsidTr="00981BE8">
        <w:trPr>
          <w:trHeight w:val="675"/>
        </w:trPr>
        <w:tc>
          <w:tcPr>
            <w:tcW w:w="637" w:type="dxa"/>
            <w:vMerge/>
            <w:tcBorders>
              <w:top w:val="nil"/>
              <w:left w:val="single" w:sz="8" w:space="0" w:color="auto"/>
              <w:bottom w:val="single" w:sz="8" w:space="0" w:color="000000"/>
              <w:right w:val="nil"/>
            </w:tcBorders>
            <w:vAlign w:val="center"/>
            <w:hideMark/>
          </w:tcPr>
          <w:p w14:paraId="247E979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78B35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4.1.1 Work effectively with other professional colleagues in the health care professions to support client wellbeing through respectful, coordinated, and ethically sound collaboration.</w:t>
            </w:r>
          </w:p>
        </w:tc>
        <w:tc>
          <w:tcPr>
            <w:tcW w:w="1378" w:type="dxa"/>
            <w:tcBorders>
              <w:top w:val="nil"/>
              <w:left w:val="nil"/>
              <w:bottom w:val="nil"/>
              <w:right w:val="single" w:sz="8" w:space="0" w:color="auto"/>
            </w:tcBorders>
            <w:shd w:val="clear" w:color="000000" w:fill="FFFFFF"/>
          </w:tcPr>
          <w:p w14:paraId="227F3DD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06734BB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102BE48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F4AD87" w14:textId="77777777" w:rsidTr="00981BE8">
        <w:trPr>
          <w:trHeight w:val="675"/>
        </w:trPr>
        <w:tc>
          <w:tcPr>
            <w:tcW w:w="637" w:type="dxa"/>
            <w:vMerge/>
            <w:tcBorders>
              <w:top w:val="nil"/>
              <w:left w:val="single" w:sz="8" w:space="0" w:color="auto"/>
              <w:bottom w:val="single" w:sz="8" w:space="0" w:color="000000"/>
              <w:right w:val="nil"/>
            </w:tcBorders>
            <w:vAlign w:val="center"/>
            <w:hideMark/>
          </w:tcPr>
          <w:p w14:paraId="0F211AE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411932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4.1.2 Establish and maintain positive, inclusive relationships with colleagues across health professions,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diverse scopes of practice, cultural values, and shared responsibilities in client care.</w:t>
            </w:r>
          </w:p>
        </w:tc>
        <w:tc>
          <w:tcPr>
            <w:tcW w:w="1378" w:type="dxa"/>
            <w:tcBorders>
              <w:top w:val="nil"/>
              <w:left w:val="nil"/>
              <w:bottom w:val="nil"/>
              <w:right w:val="single" w:sz="8" w:space="0" w:color="auto"/>
            </w:tcBorders>
            <w:shd w:val="clear" w:color="000000" w:fill="FFFFFF"/>
          </w:tcPr>
          <w:p w14:paraId="31469EA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7D4126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477231F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2B5948E" w14:textId="77777777" w:rsidTr="00981BE8">
        <w:trPr>
          <w:trHeight w:val="675"/>
        </w:trPr>
        <w:tc>
          <w:tcPr>
            <w:tcW w:w="637" w:type="dxa"/>
            <w:vMerge/>
            <w:tcBorders>
              <w:top w:val="nil"/>
              <w:left w:val="single" w:sz="8" w:space="0" w:color="auto"/>
              <w:bottom w:val="single" w:sz="8" w:space="0" w:color="000000"/>
              <w:right w:val="nil"/>
            </w:tcBorders>
            <w:vAlign w:val="center"/>
            <w:hideMark/>
          </w:tcPr>
          <w:p w14:paraId="7FB1B5C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F96C9A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4.1.3   Negotiate overlapping roles and implement structured communication protocols—both verbal and written—to ensure safe, timely handover of care and continuity across settings.</w:t>
            </w:r>
          </w:p>
        </w:tc>
        <w:tc>
          <w:tcPr>
            <w:tcW w:w="1378" w:type="dxa"/>
            <w:tcBorders>
              <w:top w:val="nil"/>
              <w:left w:val="nil"/>
              <w:bottom w:val="nil"/>
              <w:right w:val="single" w:sz="8" w:space="0" w:color="auto"/>
            </w:tcBorders>
            <w:shd w:val="clear" w:color="000000" w:fill="FFFFFF"/>
          </w:tcPr>
          <w:p w14:paraId="36C274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5CF1417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2E684F4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014BDB3" w14:textId="77777777" w:rsidTr="00981BE8">
        <w:trPr>
          <w:trHeight w:val="675"/>
        </w:trPr>
        <w:tc>
          <w:tcPr>
            <w:tcW w:w="637" w:type="dxa"/>
            <w:vMerge/>
            <w:tcBorders>
              <w:top w:val="nil"/>
              <w:left w:val="single" w:sz="8" w:space="0" w:color="auto"/>
              <w:bottom w:val="single" w:sz="8" w:space="0" w:color="000000"/>
              <w:right w:val="nil"/>
            </w:tcBorders>
            <w:vAlign w:val="center"/>
            <w:hideMark/>
          </w:tcPr>
          <w:p w14:paraId="3B10F5E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4B6BBE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4.1.4   Engage in ongoing interprofessional education, reflective practice, and policy development to strengthen collaborative capacity, address systemic barriers, and uphold ethical standards in team-based care.</w:t>
            </w:r>
          </w:p>
        </w:tc>
        <w:tc>
          <w:tcPr>
            <w:tcW w:w="1378" w:type="dxa"/>
            <w:tcBorders>
              <w:top w:val="nil"/>
              <w:left w:val="nil"/>
              <w:bottom w:val="nil"/>
              <w:right w:val="single" w:sz="8" w:space="0" w:color="auto"/>
            </w:tcBorders>
            <w:shd w:val="clear" w:color="000000" w:fill="FFFFFF"/>
          </w:tcPr>
          <w:p w14:paraId="415308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2971353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7713DD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D68C0D0" w14:textId="77777777" w:rsidTr="00981BE8">
        <w:trPr>
          <w:trHeight w:val="300"/>
        </w:trPr>
        <w:tc>
          <w:tcPr>
            <w:tcW w:w="637" w:type="dxa"/>
            <w:vMerge/>
            <w:tcBorders>
              <w:top w:val="nil"/>
              <w:left w:val="single" w:sz="8" w:space="0" w:color="auto"/>
              <w:bottom w:val="single" w:sz="8" w:space="0" w:color="000000"/>
              <w:right w:val="nil"/>
            </w:tcBorders>
            <w:vAlign w:val="center"/>
            <w:hideMark/>
          </w:tcPr>
          <w:p w14:paraId="46BE64D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vAlign w:val="center"/>
            <w:hideMark/>
          </w:tcPr>
          <w:p w14:paraId="112FDD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378" w:type="dxa"/>
            <w:tcBorders>
              <w:top w:val="nil"/>
              <w:left w:val="nil"/>
              <w:bottom w:val="nil"/>
              <w:right w:val="single" w:sz="8" w:space="0" w:color="auto"/>
            </w:tcBorders>
          </w:tcPr>
          <w:p w14:paraId="744F984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2C93017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1EACFC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0153543" w14:textId="77777777" w:rsidTr="00981BE8">
        <w:trPr>
          <w:trHeight w:val="315"/>
        </w:trPr>
        <w:tc>
          <w:tcPr>
            <w:tcW w:w="637" w:type="dxa"/>
            <w:vMerge/>
            <w:tcBorders>
              <w:top w:val="nil"/>
              <w:left w:val="single" w:sz="8" w:space="0" w:color="auto"/>
              <w:bottom w:val="single" w:sz="8" w:space="0" w:color="000000"/>
              <w:right w:val="nil"/>
            </w:tcBorders>
            <w:vAlign w:val="center"/>
            <w:hideMark/>
          </w:tcPr>
          <w:p w14:paraId="66B9E9D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054BD351"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48F67C7A"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33123B0C"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5D701652"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3AB4CC9E"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38A90D47"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5           Lifelong Learner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486F30A3" w14:textId="2BD5B8BC"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6CA9C0DE" w14:textId="0943D04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4758F4D1" w14:textId="508341BB"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ADE025C" w14:textId="77777777" w:rsidTr="00241B3A">
        <w:trPr>
          <w:trHeight w:val="750"/>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51AA94F" w14:textId="562930D5"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demonstrate a lifelong commitment to excellence in practice through continuous learning and by teaching others, evaluating evidence, and contributing to scholarship.</w:t>
            </w:r>
          </w:p>
        </w:tc>
      </w:tr>
      <w:tr w:rsidR="005506B0" w:rsidRPr="003A052B" w14:paraId="60F51B2E" w14:textId="77777777" w:rsidTr="00981BE8">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220D41E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5.1</w:t>
            </w:r>
          </w:p>
        </w:tc>
        <w:tc>
          <w:tcPr>
            <w:tcW w:w="5427" w:type="dxa"/>
            <w:tcBorders>
              <w:top w:val="nil"/>
              <w:left w:val="nil"/>
              <w:bottom w:val="nil"/>
              <w:right w:val="single" w:sz="8" w:space="0" w:color="auto"/>
            </w:tcBorders>
            <w:shd w:val="clear" w:color="000000" w:fill="FFFFFF"/>
            <w:vAlign w:val="center"/>
            <w:hideMark/>
          </w:tcPr>
          <w:p w14:paraId="71A6743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5.1 Engage in the continuous enhancement of professional activities through structured, reflective, and evidence-informed learning.</w:t>
            </w:r>
            <w:r w:rsidRPr="003A052B">
              <w:rPr>
                <w:rFonts w:ascii="Calibri" w:eastAsia="Times New Roman" w:hAnsi="Calibri" w:cs="Calibri"/>
                <w:b/>
                <w:bCs/>
                <w:color w:val="000000"/>
                <w:sz w:val="20"/>
                <w:szCs w:val="20"/>
                <w:lang w:eastAsia="en-AU"/>
              </w:rPr>
              <w:br/>
              <w:t xml:space="preserve">              </w:t>
            </w:r>
          </w:p>
        </w:tc>
        <w:tc>
          <w:tcPr>
            <w:tcW w:w="1378" w:type="dxa"/>
            <w:tcBorders>
              <w:top w:val="nil"/>
              <w:left w:val="nil"/>
              <w:bottom w:val="nil"/>
              <w:right w:val="single" w:sz="8" w:space="0" w:color="auto"/>
            </w:tcBorders>
            <w:shd w:val="clear" w:color="000000" w:fill="FFFFFF"/>
          </w:tcPr>
          <w:p w14:paraId="19C543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shd w:val="clear" w:color="000000" w:fill="FFFFFF"/>
          </w:tcPr>
          <w:p w14:paraId="3FB70BE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shd w:val="clear" w:color="000000" w:fill="FFFFFF"/>
          </w:tcPr>
          <w:p w14:paraId="6C5055B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952923"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36209B7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1BF9D3D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5.1.1   Develop, implement, and regularly revise a personal learning plan that aligns with professional goals, scope of practice, and emerging trends in the field. Include strategies for integrating new knowledge, addressing skill gaps, and responding to changes in regulation, technology, and client needs.</w:t>
            </w:r>
          </w:p>
        </w:tc>
        <w:tc>
          <w:tcPr>
            <w:tcW w:w="1378" w:type="dxa"/>
            <w:tcBorders>
              <w:top w:val="nil"/>
              <w:left w:val="nil"/>
              <w:bottom w:val="nil"/>
              <w:right w:val="single" w:sz="8" w:space="0" w:color="auto"/>
            </w:tcBorders>
            <w:shd w:val="clear" w:color="000000" w:fill="FFFFFF"/>
          </w:tcPr>
          <w:p w14:paraId="5A40B9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000F6D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6AD8147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6FE72E5"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3B58158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3D3ED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5.1.2   Reflect critically on your performance, decision-making, and client outcomes to identify opportunities for growth. Use feedback, peer dialogue, and self-assessment tools to guide improvement and maintain professional accountability.</w:t>
            </w:r>
          </w:p>
        </w:tc>
        <w:tc>
          <w:tcPr>
            <w:tcW w:w="1378" w:type="dxa"/>
            <w:tcBorders>
              <w:top w:val="nil"/>
              <w:left w:val="nil"/>
              <w:bottom w:val="nil"/>
              <w:right w:val="single" w:sz="8" w:space="0" w:color="auto"/>
            </w:tcBorders>
            <w:shd w:val="clear" w:color="000000" w:fill="FFFFFF"/>
          </w:tcPr>
          <w:p w14:paraId="2F15B4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shd w:val="clear" w:color="000000" w:fill="FFFFFF"/>
          </w:tcPr>
          <w:p w14:paraId="6EB0CA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shd w:val="clear" w:color="000000" w:fill="FFFFFF"/>
          </w:tcPr>
          <w:p w14:paraId="0F47F7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B5C71AF" w14:textId="77777777" w:rsidTr="00981BE8">
        <w:trPr>
          <w:trHeight w:val="315"/>
        </w:trPr>
        <w:tc>
          <w:tcPr>
            <w:tcW w:w="656" w:type="dxa"/>
            <w:gridSpan w:val="2"/>
            <w:vMerge/>
            <w:tcBorders>
              <w:top w:val="nil"/>
              <w:left w:val="single" w:sz="8" w:space="0" w:color="auto"/>
              <w:bottom w:val="single" w:sz="8" w:space="0" w:color="000000"/>
              <w:right w:val="nil"/>
            </w:tcBorders>
            <w:vAlign w:val="center"/>
            <w:hideMark/>
          </w:tcPr>
          <w:p w14:paraId="7A8A9F7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3313B39A"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15DDF70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7F5AD0C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5A098C69"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3012C91C" w14:textId="77777777" w:rsidTr="00981BE8">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648222B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5.2</w:t>
            </w:r>
          </w:p>
        </w:tc>
        <w:tc>
          <w:tcPr>
            <w:tcW w:w="5427" w:type="dxa"/>
            <w:tcBorders>
              <w:top w:val="nil"/>
              <w:left w:val="nil"/>
              <w:bottom w:val="nil"/>
              <w:right w:val="single" w:sz="8" w:space="0" w:color="auto"/>
            </w:tcBorders>
            <w:vAlign w:val="center"/>
            <w:hideMark/>
          </w:tcPr>
          <w:p w14:paraId="6F7B702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5.2 Inform clients, the public, and other health care professionals through ethical role-modelling, inclusive teaching, and evidence-informed communication.</w:t>
            </w:r>
          </w:p>
        </w:tc>
        <w:tc>
          <w:tcPr>
            <w:tcW w:w="1378" w:type="dxa"/>
            <w:tcBorders>
              <w:top w:val="nil"/>
              <w:left w:val="nil"/>
              <w:bottom w:val="nil"/>
              <w:right w:val="single" w:sz="8" w:space="0" w:color="auto"/>
            </w:tcBorders>
          </w:tcPr>
          <w:p w14:paraId="6D8B14B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tcPr>
          <w:p w14:paraId="0BA663F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tcPr>
          <w:p w14:paraId="09557F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C430681"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5BBA01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9CFCCE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5.2.1   Demonstrate professional role-modelling by embodying ethical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clinical integrity, and a commitment to lifelong </w:t>
            </w:r>
            <w:proofErr w:type="gramStart"/>
            <w:r w:rsidRPr="003A052B">
              <w:rPr>
                <w:rFonts w:ascii="Calibri" w:eastAsia="Times New Roman" w:hAnsi="Calibri" w:cs="Calibri"/>
                <w:color w:val="000000"/>
                <w:sz w:val="16"/>
                <w:szCs w:val="16"/>
                <w:lang w:eastAsia="en-AU"/>
              </w:rPr>
              <w:t>learning—</w:t>
            </w:r>
            <w:proofErr w:type="spellStart"/>
            <w:proofErr w:type="gramEnd"/>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that your actions, language, and attitudes influence learners, peers, and the public perception of the profession.</w:t>
            </w:r>
          </w:p>
        </w:tc>
        <w:tc>
          <w:tcPr>
            <w:tcW w:w="1378" w:type="dxa"/>
            <w:tcBorders>
              <w:top w:val="nil"/>
              <w:left w:val="nil"/>
              <w:bottom w:val="nil"/>
              <w:right w:val="single" w:sz="8" w:space="0" w:color="auto"/>
            </w:tcBorders>
          </w:tcPr>
          <w:p w14:paraId="03F5423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72F91E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5A03BB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2FBDD50"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125D60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35E0F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5.2.2 Create and maintain psychologically safe, inclusive, and culturally respectful environments that support learning for </w:t>
            </w:r>
            <w:proofErr w:type="gramStart"/>
            <w:r w:rsidRPr="003A052B">
              <w:rPr>
                <w:rFonts w:ascii="Calibri" w:eastAsia="Times New Roman" w:hAnsi="Calibri" w:cs="Calibri"/>
                <w:color w:val="000000"/>
                <w:sz w:val="16"/>
                <w:szCs w:val="16"/>
                <w:lang w:eastAsia="en-AU"/>
              </w:rPr>
              <w:t>clients,</w:t>
            </w:r>
            <w:proofErr w:type="gramEnd"/>
            <w:r w:rsidRPr="003A052B">
              <w:rPr>
                <w:rFonts w:ascii="Calibri" w:eastAsia="Times New Roman" w:hAnsi="Calibri" w:cs="Calibri"/>
                <w:color w:val="000000"/>
                <w:sz w:val="16"/>
                <w:szCs w:val="16"/>
                <w:lang w:eastAsia="en-AU"/>
              </w:rPr>
              <w:t xml:space="preserve"> and colleagues. Use counselling-informed communication to foster trust and engagement.</w:t>
            </w:r>
          </w:p>
        </w:tc>
        <w:tc>
          <w:tcPr>
            <w:tcW w:w="1378" w:type="dxa"/>
            <w:tcBorders>
              <w:top w:val="nil"/>
              <w:left w:val="nil"/>
              <w:bottom w:val="nil"/>
              <w:right w:val="single" w:sz="8" w:space="0" w:color="auto"/>
            </w:tcBorders>
          </w:tcPr>
          <w:p w14:paraId="6A8CCD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36C686A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9295DA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F2F35B"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53661EB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B4B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5.2.3   Seek and respond to feedback from clients, and peers to evaluate the effectiveness of your teaching and communication. Use this feedback to refine your educational approach and contribute to a culture of continuous improvement and scholarship.</w:t>
            </w:r>
          </w:p>
        </w:tc>
        <w:tc>
          <w:tcPr>
            <w:tcW w:w="1378" w:type="dxa"/>
            <w:tcBorders>
              <w:top w:val="nil"/>
              <w:left w:val="nil"/>
              <w:bottom w:val="nil"/>
              <w:right w:val="single" w:sz="8" w:space="0" w:color="auto"/>
            </w:tcBorders>
          </w:tcPr>
          <w:p w14:paraId="228385F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2AB84FD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BDCD5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977DF3D" w14:textId="77777777" w:rsidTr="00981BE8">
        <w:trPr>
          <w:trHeight w:val="315"/>
        </w:trPr>
        <w:tc>
          <w:tcPr>
            <w:tcW w:w="656" w:type="dxa"/>
            <w:gridSpan w:val="2"/>
            <w:vMerge/>
            <w:tcBorders>
              <w:top w:val="nil"/>
              <w:left w:val="single" w:sz="8" w:space="0" w:color="auto"/>
              <w:bottom w:val="single" w:sz="8" w:space="0" w:color="000000"/>
              <w:right w:val="nil"/>
            </w:tcBorders>
            <w:vAlign w:val="center"/>
            <w:hideMark/>
          </w:tcPr>
          <w:p w14:paraId="406ED37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76B4055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733D33B7"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0DF5E95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2E05A42B"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3C5DA74" w14:textId="77777777" w:rsidTr="00981BE8">
        <w:trPr>
          <w:trHeight w:val="510"/>
        </w:trPr>
        <w:tc>
          <w:tcPr>
            <w:tcW w:w="656" w:type="dxa"/>
            <w:gridSpan w:val="2"/>
            <w:vMerge w:val="restart"/>
            <w:tcBorders>
              <w:top w:val="nil"/>
              <w:left w:val="single" w:sz="8" w:space="0" w:color="auto"/>
              <w:bottom w:val="single" w:sz="8" w:space="0" w:color="000000"/>
              <w:right w:val="nil"/>
            </w:tcBorders>
            <w:noWrap/>
            <w:vAlign w:val="center"/>
            <w:hideMark/>
          </w:tcPr>
          <w:p w14:paraId="2A49E8B3" w14:textId="77777777" w:rsidR="005506B0"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5.3</w:t>
            </w:r>
          </w:p>
          <w:p w14:paraId="76BBE3ED" w14:textId="764E0605" w:rsidR="00FA130D" w:rsidRPr="003A052B" w:rsidRDefault="00FA130D"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123E0D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5.3 Integrate best available evidence into practice through critical appraisal, reflective application, and responsible dissemination.</w:t>
            </w:r>
          </w:p>
        </w:tc>
        <w:tc>
          <w:tcPr>
            <w:tcW w:w="1378" w:type="dxa"/>
            <w:tcBorders>
              <w:top w:val="nil"/>
              <w:left w:val="nil"/>
              <w:bottom w:val="nil"/>
              <w:right w:val="single" w:sz="8" w:space="0" w:color="auto"/>
            </w:tcBorders>
          </w:tcPr>
          <w:p w14:paraId="7875D87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tcPr>
          <w:p w14:paraId="5BFD71A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tcPr>
          <w:p w14:paraId="24FE8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AF715F1"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685A67D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F4E52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5.3.1 Maintain knowledge currency by actively engaging with emerging research, clinical guidelines, and professional discourse.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that evidence evolves and commit to lifelong learning to ensure your practice remains current, safe, and relevant.</w:t>
            </w:r>
          </w:p>
        </w:tc>
        <w:tc>
          <w:tcPr>
            <w:tcW w:w="1378" w:type="dxa"/>
            <w:tcBorders>
              <w:top w:val="nil"/>
              <w:left w:val="nil"/>
              <w:bottom w:val="nil"/>
              <w:right w:val="single" w:sz="8" w:space="0" w:color="auto"/>
            </w:tcBorders>
          </w:tcPr>
          <w:p w14:paraId="2ABE4A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614CC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59C5F93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450B723"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1411794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D671B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5.3.2   Evaluate the integrity, reliability, and applicability of research and literature by applying research literacy skills. Distinguish between peer-reviewed evidence, historical foundations, and commercially influenced or AI-generated content—especially when guiding learners, clients, or the public.</w:t>
            </w:r>
          </w:p>
        </w:tc>
        <w:tc>
          <w:tcPr>
            <w:tcW w:w="1378" w:type="dxa"/>
            <w:tcBorders>
              <w:top w:val="nil"/>
              <w:left w:val="nil"/>
              <w:bottom w:val="nil"/>
              <w:right w:val="single" w:sz="8" w:space="0" w:color="auto"/>
            </w:tcBorders>
          </w:tcPr>
          <w:p w14:paraId="779D5EC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6B4951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6CA920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AB3589D"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378E942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7CDC190"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5.3.3 Integrate evidence into practice decisions by aligning research findings with client context, modality-specific frameworks, and ethical considerations. Use reflective judgement to adapt evidence to real-world complexity, and model this process when mentoring others or engaging in public education.</w:t>
            </w:r>
          </w:p>
          <w:p w14:paraId="49FDA852"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66E56BEA"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17BC1825"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0F8ADA1D"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5667FA77" w14:textId="0B50AF0A" w:rsidR="00FA130D" w:rsidRDefault="00FA130D" w:rsidP="00241B3A">
            <w:pPr>
              <w:spacing w:after="0" w:line="240" w:lineRule="auto"/>
              <w:rPr>
                <w:rFonts w:ascii="Calibri" w:eastAsia="Times New Roman" w:hAnsi="Calibri" w:cs="Calibri"/>
                <w:color w:val="000000"/>
                <w:sz w:val="16"/>
                <w:szCs w:val="16"/>
                <w:lang w:eastAsia="en-AU"/>
              </w:rPr>
            </w:pPr>
          </w:p>
          <w:p w14:paraId="3157B853" w14:textId="77777777" w:rsidR="00981BE8" w:rsidRDefault="00981BE8" w:rsidP="00241B3A">
            <w:pPr>
              <w:spacing w:after="0" w:line="240" w:lineRule="auto"/>
              <w:rPr>
                <w:rFonts w:ascii="Calibri" w:eastAsia="Times New Roman" w:hAnsi="Calibri" w:cs="Calibri"/>
                <w:color w:val="000000"/>
                <w:sz w:val="16"/>
                <w:szCs w:val="16"/>
                <w:lang w:eastAsia="en-AU"/>
              </w:rPr>
            </w:pPr>
          </w:p>
          <w:p w14:paraId="73D67F38" w14:textId="5CDE4773" w:rsidR="00FA130D" w:rsidRPr="003A052B" w:rsidRDefault="00FA130D" w:rsidP="00241B3A">
            <w:pPr>
              <w:spacing w:after="0" w:line="240" w:lineRule="auto"/>
              <w:rPr>
                <w:rFonts w:ascii="Calibri" w:eastAsia="Times New Roman" w:hAnsi="Calibri" w:cs="Calibri"/>
                <w:color w:val="000000"/>
                <w:sz w:val="16"/>
                <w:szCs w:val="16"/>
                <w:lang w:eastAsia="en-AU"/>
              </w:rPr>
            </w:pPr>
          </w:p>
        </w:tc>
        <w:tc>
          <w:tcPr>
            <w:tcW w:w="1378" w:type="dxa"/>
            <w:tcBorders>
              <w:top w:val="nil"/>
              <w:left w:val="nil"/>
              <w:bottom w:val="nil"/>
              <w:right w:val="single" w:sz="8" w:space="0" w:color="auto"/>
            </w:tcBorders>
          </w:tcPr>
          <w:p w14:paraId="06DB8C7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2FA98F1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16E2827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ED64135" w14:textId="77777777" w:rsidTr="00981BE8">
        <w:trPr>
          <w:trHeight w:val="315"/>
        </w:trPr>
        <w:tc>
          <w:tcPr>
            <w:tcW w:w="656" w:type="dxa"/>
            <w:gridSpan w:val="2"/>
            <w:vMerge/>
            <w:tcBorders>
              <w:top w:val="nil"/>
              <w:left w:val="single" w:sz="8" w:space="0" w:color="auto"/>
              <w:bottom w:val="single" w:sz="8" w:space="0" w:color="000000"/>
              <w:right w:val="nil"/>
            </w:tcBorders>
            <w:vAlign w:val="center"/>
            <w:hideMark/>
          </w:tcPr>
          <w:p w14:paraId="1D5B228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4C4958C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34E0D20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2FE5D4F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1F280F0E"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7D0C4D55"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5C90862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6          Leader/Manager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2F76DE88" w14:textId="0A24D4B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7E43DDDF" w14:textId="187DCFF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0CA3A562" w14:textId="630C9F7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78C01A6A" w14:textId="77777777" w:rsidTr="00241B3A">
        <w:trPr>
          <w:trHeight w:val="58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BFFA093" w14:textId="7DCADD9C"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leaders,</w:t>
            </w:r>
            <w:r w:rsidRPr="003A052B">
              <w:rPr>
                <w:rFonts w:ascii="Calibri" w:eastAsia="Times New Roman" w:hAnsi="Calibri" w:cs="Calibri"/>
                <w:b/>
                <w:bCs/>
                <w:color w:val="FF0000"/>
                <w:sz w:val="20"/>
                <w:szCs w:val="20"/>
                <w:lang w:eastAsia="en-AU"/>
              </w:rPr>
              <w:t xml:space="preserve"> </w:t>
            </w: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take responsibility for the delivery of excellent holistic health care and management.</w:t>
            </w:r>
          </w:p>
        </w:tc>
      </w:tr>
      <w:tr w:rsidR="005506B0" w:rsidRPr="003A052B" w14:paraId="209B79E2" w14:textId="77777777" w:rsidTr="00981BE8">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7CC24DB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6.1</w:t>
            </w:r>
          </w:p>
        </w:tc>
        <w:tc>
          <w:tcPr>
            <w:tcW w:w="5427" w:type="dxa"/>
            <w:tcBorders>
              <w:top w:val="nil"/>
              <w:left w:val="nil"/>
              <w:bottom w:val="nil"/>
              <w:right w:val="single" w:sz="8" w:space="0" w:color="auto"/>
            </w:tcBorders>
            <w:vAlign w:val="center"/>
            <w:hideMark/>
          </w:tcPr>
          <w:p w14:paraId="452D47F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6.1 Contribute to the improvement of health care delivery by demonstrating leadership in safety, quality, and professional wellbeing across all aspects of practice.                                       </w:t>
            </w:r>
          </w:p>
        </w:tc>
        <w:tc>
          <w:tcPr>
            <w:tcW w:w="1378" w:type="dxa"/>
            <w:tcBorders>
              <w:top w:val="nil"/>
              <w:left w:val="nil"/>
              <w:bottom w:val="nil"/>
              <w:right w:val="single" w:sz="8" w:space="0" w:color="auto"/>
            </w:tcBorders>
          </w:tcPr>
          <w:p w14:paraId="752EB5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tcPr>
          <w:p w14:paraId="1BFFA3F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tcPr>
          <w:p w14:paraId="39417E6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4FF417D"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079F909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7BDC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6.1.1 </w:t>
            </w:r>
            <w:proofErr w:type="spellStart"/>
            <w:r w:rsidRPr="003A052B">
              <w:rPr>
                <w:rFonts w:ascii="Calibri" w:eastAsia="Times New Roman" w:hAnsi="Calibri" w:cs="Calibri"/>
                <w:color w:val="000000"/>
                <w:sz w:val="16"/>
                <w:szCs w:val="16"/>
                <w:lang w:eastAsia="en-AU"/>
              </w:rPr>
              <w:t>Prioritise</w:t>
            </w:r>
            <w:proofErr w:type="spellEnd"/>
            <w:r w:rsidRPr="003A052B">
              <w:rPr>
                <w:rFonts w:ascii="Calibri" w:eastAsia="Times New Roman" w:hAnsi="Calibri" w:cs="Calibri"/>
                <w:color w:val="000000"/>
                <w:sz w:val="16"/>
                <w:szCs w:val="16"/>
                <w:lang w:eastAsia="en-AU"/>
              </w:rPr>
              <w:t xml:space="preserve"> client safety as a core leadership responsibility by proactively identifying risks, applying evidence-informed safeguards, and fostering a culture of accountability and continuous improvement in all clinical and </w:t>
            </w:r>
            <w:proofErr w:type="spellStart"/>
            <w:r w:rsidRPr="003A052B">
              <w:rPr>
                <w:rFonts w:ascii="Calibri" w:eastAsia="Times New Roman" w:hAnsi="Calibri" w:cs="Calibri"/>
                <w:color w:val="000000"/>
                <w:sz w:val="16"/>
                <w:szCs w:val="16"/>
                <w:lang w:eastAsia="en-AU"/>
              </w:rPr>
              <w:t>organisational</w:t>
            </w:r>
            <w:proofErr w:type="spellEnd"/>
            <w:r w:rsidRPr="003A052B">
              <w:rPr>
                <w:rFonts w:ascii="Calibri" w:eastAsia="Times New Roman" w:hAnsi="Calibri" w:cs="Calibri"/>
                <w:color w:val="000000"/>
                <w:sz w:val="16"/>
                <w:szCs w:val="16"/>
                <w:lang w:eastAsia="en-AU"/>
              </w:rPr>
              <w:t xml:space="preserve"> settings.</w:t>
            </w:r>
          </w:p>
        </w:tc>
        <w:tc>
          <w:tcPr>
            <w:tcW w:w="1378" w:type="dxa"/>
            <w:tcBorders>
              <w:top w:val="nil"/>
              <w:left w:val="nil"/>
              <w:bottom w:val="nil"/>
              <w:right w:val="single" w:sz="8" w:space="0" w:color="auto"/>
            </w:tcBorders>
          </w:tcPr>
          <w:p w14:paraId="1DB7E86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335C77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D6774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D457D26"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4F80016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CC267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6.1.2 Leverage health informatics—including digital records, analytics, and AI-assisted tools—to enhance care quality, monitor outcomes, and support safe, efficient decision-making. Maintain digital caution and uphold data privacy, accuracy, and ethical use.</w:t>
            </w:r>
          </w:p>
        </w:tc>
        <w:tc>
          <w:tcPr>
            <w:tcW w:w="1378" w:type="dxa"/>
            <w:tcBorders>
              <w:top w:val="nil"/>
              <w:left w:val="nil"/>
              <w:bottom w:val="nil"/>
              <w:right w:val="single" w:sz="8" w:space="0" w:color="auto"/>
            </w:tcBorders>
          </w:tcPr>
          <w:p w14:paraId="48FF906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0F53F2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2293703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27A18B" w14:textId="77777777" w:rsidTr="00981BE8">
        <w:trPr>
          <w:trHeight w:val="1579"/>
        </w:trPr>
        <w:tc>
          <w:tcPr>
            <w:tcW w:w="656" w:type="dxa"/>
            <w:gridSpan w:val="2"/>
            <w:vMerge/>
            <w:tcBorders>
              <w:top w:val="nil"/>
              <w:left w:val="single" w:sz="8" w:space="0" w:color="auto"/>
              <w:bottom w:val="single" w:sz="8" w:space="0" w:color="000000"/>
              <w:right w:val="nil"/>
            </w:tcBorders>
            <w:vAlign w:val="center"/>
            <w:hideMark/>
          </w:tcPr>
          <w:p w14:paraId="3DDEDB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9AA7A2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6.1.3 Demonstrate professional leadership by setting clear priorities, managing time effectively, and modelling sustainable work practices that balance clinical responsibilities with personal wellbeing. Support others in developing resilience and reflective habits that promote long-term excellence in care.</w:t>
            </w:r>
          </w:p>
        </w:tc>
        <w:tc>
          <w:tcPr>
            <w:tcW w:w="1378" w:type="dxa"/>
            <w:tcBorders>
              <w:top w:val="nil"/>
              <w:left w:val="nil"/>
              <w:bottom w:val="nil"/>
              <w:right w:val="single" w:sz="8" w:space="0" w:color="auto"/>
            </w:tcBorders>
          </w:tcPr>
          <w:p w14:paraId="0C1D5D66"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5D94D81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3233A402"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04DE45E1"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0E2AA085"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7          Culturally Aware Practitioner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145CBF53" w14:textId="021DED5F"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45247EB0" w14:textId="09D08DDC"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241CEDDF" w14:textId="25092AE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57D207" w14:textId="77777777" w:rsidTr="00241B3A">
        <w:trPr>
          <w:trHeight w:val="97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E2B6F40" w14:textId="47050B81"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professiona</w:t>
            </w:r>
            <w:r>
              <w:rPr>
                <w:rFonts w:ascii="Calibri" w:eastAsia="Times New Roman" w:hAnsi="Calibri" w:cs="Calibri"/>
                <w:b/>
                <w:bCs/>
                <w:color w:val="000000"/>
                <w:sz w:val="20"/>
                <w:szCs w:val="20"/>
                <w:lang w:eastAsia="en-AU"/>
              </w:rPr>
              <w:t>l</w:t>
            </w:r>
            <w:r w:rsidRPr="003A052B">
              <w:rPr>
                <w:rFonts w:ascii="Calibri" w:eastAsia="Times New Roman" w:hAnsi="Calibri" w:cs="Calibri"/>
                <w:b/>
                <w:bCs/>
                <w:color w:val="000000"/>
                <w:sz w:val="20"/>
                <w:szCs w:val="20"/>
                <w:lang w:eastAsia="en-AU"/>
              </w:rPr>
              <w:t xml:space="preserve"> need</w:t>
            </w:r>
            <w:r>
              <w:rPr>
                <w:rFonts w:ascii="Calibri" w:eastAsia="Times New Roman" w:hAnsi="Calibri" w:cs="Calibri"/>
                <w:b/>
                <w:bCs/>
                <w:color w:val="000000"/>
                <w:sz w:val="20"/>
                <w:szCs w:val="20"/>
                <w:lang w:eastAsia="en-AU"/>
              </w:rPr>
              <w:t>s</w:t>
            </w:r>
            <w:r w:rsidRPr="003A052B">
              <w:rPr>
                <w:rFonts w:ascii="Calibri" w:eastAsia="Times New Roman" w:hAnsi="Calibri" w:cs="Calibri"/>
                <w:b/>
                <w:bCs/>
                <w:color w:val="000000"/>
                <w:sz w:val="20"/>
                <w:szCs w:val="20"/>
                <w:lang w:eastAsia="en-AU"/>
              </w:rPr>
              <w:t xml:space="preserve"> to be aware and respectful of each client and their family's diversity and ensure they work in a welcoming, safe, and culturally inclusive environment.</w:t>
            </w:r>
          </w:p>
        </w:tc>
      </w:tr>
      <w:tr w:rsidR="005506B0" w:rsidRPr="003A052B" w14:paraId="2FBE7B39" w14:textId="77777777" w:rsidTr="00981BE8">
        <w:trPr>
          <w:trHeight w:val="735"/>
        </w:trPr>
        <w:tc>
          <w:tcPr>
            <w:tcW w:w="656" w:type="dxa"/>
            <w:gridSpan w:val="2"/>
            <w:vMerge w:val="restart"/>
            <w:tcBorders>
              <w:top w:val="nil"/>
              <w:left w:val="single" w:sz="8" w:space="0" w:color="auto"/>
              <w:bottom w:val="single" w:sz="8" w:space="0" w:color="000000"/>
              <w:right w:val="nil"/>
            </w:tcBorders>
            <w:noWrap/>
            <w:vAlign w:val="center"/>
            <w:hideMark/>
          </w:tcPr>
          <w:p w14:paraId="1B211F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7.1</w:t>
            </w:r>
          </w:p>
        </w:tc>
        <w:tc>
          <w:tcPr>
            <w:tcW w:w="5427" w:type="dxa"/>
            <w:tcBorders>
              <w:top w:val="nil"/>
              <w:left w:val="nil"/>
              <w:bottom w:val="nil"/>
              <w:right w:val="single" w:sz="8" w:space="0" w:color="auto"/>
            </w:tcBorders>
            <w:vAlign w:val="center"/>
            <w:hideMark/>
          </w:tcPr>
          <w:p w14:paraId="60D46D9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7.1   Diversity requires healthcare providers to consider the cultural, linguistic, religious, sexual, and racial/ethnic characteristics of their clients and their client’s family, as integral components of healthcare delivery</w:t>
            </w:r>
          </w:p>
        </w:tc>
        <w:tc>
          <w:tcPr>
            <w:tcW w:w="1378" w:type="dxa"/>
            <w:tcBorders>
              <w:top w:val="nil"/>
              <w:left w:val="nil"/>
              <w:bottom w:val="nil"/>
              <w:right w:val="single" w:sz="8" w:space="0" w:color="auto"/>
            </w:tcBorders>
          </w:tcPr>
          <w:p w14:paraId="507D4DC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tcPr>
          <w:p w14:paraId="721D211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tcPr>
          <w:p w14:paraId="628BFE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D70A709" w14:textId="77777777" w:rsidTr="00981BE8">
        <w:trPr>
          <w:trHeight w:val="450"/>
        </w:trPr>
        <w:tc>
          <w:tcPr>
            <w:tcW w:w="656" w:type="dxa"/>
            <w:gridSpan w:val="2"/>
            <w:vMerge/>
            <w:tcBorders>
              <w:top w:val="nil"/>
              <w:left w:val="single" w:sz="8" w:space="0" w:color="auto"/>
              <w:bottom w:val="single" w:sz="8" w:space="0" w:color="000000"/>
              <w:right w:val="nil"/>
            </w:tcBorders>
            <w:vAlign w:val="center"/>
            <w:hideMark/>
          </w:tcPr>
          <w:p w14:paraId="3989FF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E2E754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7.1.1   Acknowledge </w:t>
            </w:r>
            <w:proofErr w:type="spellStart"/>
            <w:r w:rsidRPr="003A052B">
              <w:rPr>
                <w:rFonts w:ascii="Calibri" w:eastAsia="Times New Roman" w:hAnsi="Calibri" w:cs="Calibri"/>
                <w:color w:val="000000"/>
                <w:sz w:val="16"/>
                <w:szCs w:val="16"/>
                <w:lang w:eastAsia="en-AU"/>
              </w:rPr>
              <w:t>colonisation</w:t>
            </w:r>
            <w:proofErr w:type="spellEnd"/>
            <w:r w:rsidRPr="003A052B">
              <w:rPr>
                <w:rFonts w:ascii="Calibri" w:eastAsia="Times New Roman" w:hAnsi="Calibri" w:cs="Calibri"/>
                <w:color w:val="000000"/>
                <w:sz w:val="16"/>
                <w:szCs w:val="16"/>
                <w:lang w:eastAsia="en-AU"/>
              </w:rPr>
              <w:t xml:space="preserve"> and systemic racism, social, cultural, </w:t>
            </w:r>
            <w:proofErr w:type="spellStart"/>
            <w:r w:rsidRPr="003A052B">
              <w:rPr>
                <w:rFonts w:ascii="Calibri" w:eastAsia="Times New Roman" w:hAnsi="Calibri" w:cs="Calibri"/>
                <w:color w:val="000000"/>
                <w:sz w:val="16"/>
                <w:szCs w:val="16"/>
                <w:lang w:eastAsia="en-AU"/>
              </w:rPr>
              <w:t>behavioural</w:t>
            </w:r>
            <w:proofErr w:type="spellEnd"/>
            <w:r w:rsidRPr="003A052B">
              <w:rPr>
                <w:rFonts w:ascii="Calibri" w:eastAsia="Times New Roman" w:hAnsi="Calibri" w:cs="Calibri"/>
                <w:color w:val="000000"/>
                <w:sz w:val="16"/>
                <w:szCs w:val="16"/>
                <w:lang w:eastAsia="en-AU"/>
              </w:rPr>
              <w:t>, and economic factors which impact individual and community health</w:t>
            </w:r>
          </w:p>
        </w:tc>
        <w:tc>
          <w:tcPr>
            <w:tcW w:w="1378" w:type="dxa"/>
            <w:tcBorders>
              <w:top w:val="nil"/>
              <w:left w:val="nil"/>
              <w:bottom w:val="nil"/>
              <w:right w:val="single" w:sz="8" w:space="0" w:color="auto"/>
            </w:tcBorders>
          </w:tcPr>
          <w:p w14:paraId="57564C5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24BB38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3D7004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01D22C8"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35C4C89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950AEF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7.1.2   Acknowledge and address one's own personal racism, biases, assumptions, stereotypes, and prejudices and provide care that is holistic, non-judgmental and inclusive</w:t>
            </w:r>
          </w:p>
        </w:tc>
        <w:tc>
          <w:tcPr>
            <w:tcW w:w="1378" w:type="dxa"/>
            <w:tcBorders>
              <w:top w:val="nil"/>
              <w:left w:val="nil"/>
              <w:bottom w:val="nil"/>
              <w:right w:val="single" w:sz="8" w:space="0" w:color="auto"/>
            </w:tcBorders>
          </w:tcPr>
          <w:p w14:paraId="0754E6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5F1187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3E9974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E9B577F"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18CC0CA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70E2CC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7.1.3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the importance of self-determined decision-making, partnership and collaboration in healthcare which is driven by the individual, family, and community</w:t>
            </w:r>
          </w:p>
        </w:tc>
        <w:tc>
          <w:tcPr>
            <w:tcW w:w="1378" w:type="dxa"/>
            <w:tcBorders>
              <w:top w:val="nil"/>
              <w:left w:val="nil"/>
              <w:bottom w:val="nil"/>
              <w:right w:val="single" w:sz="8" w:space="0" w:color="auto"/>
            </w:tcBorders>
          </w:tcPr>
          <w:p w14:paraId="25D874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7BE92BE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3B462F8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704F61"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78784EB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A71C44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7.1.4   Foster a respectful and safe practice environment which innately supports the rights and dignity of Aboriginal and Torres Strait Islander people and colleagues</w:t>
            </w:r>
          </w:p>
        </w:tc>
        <w:tc>
          <w:tcPr>
            <w:tcW w:w="1378" w:type="dxa"/>
            <w:tcBorders>
              <w:top w:val="nil"/>
              <w:left w:val="nil"/>
              <w:bottom w:val="nil"/>
              <w:right w:val="single" w:sz="8" w:space="0" w:color="auto"/>
            </w:tcBorders>
          </w:tcPr>
          <w:p w14:paraId="398408B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194E8F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5DA44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6D4E705" w14:textId="77777777" w:rsidTr="00981BE8">
        <w:trPr>
          <w:trHeight w:val="315"/>
        </w:trPr>
        <w:tc>
          <w:tcPr>
            <w:tcW w:w="656" w:type="dxa"/>
            <w:gridSpan w:val="2"/>
            <w:vMerge/>
            <w:tcBorders>
              <w:top w:val="nil"/>
              <w:left w:val="single" w:sz="8" w:space="0" w:color="auto"/>
              <w:bottom w:val="single" w:sz="8" w:space="0" w:color="000000"/>
              <w:right w:val="nil"/>
            </w:tcBorders>
            <w:vAlign w:val="center"/>
            <w:hideMark/>
          </w:tcPr>
          <w:p w14:paraId="5CA214E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5107D102"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378" w:type="dxa"/>
            <w:tcBorders>
              <w:top w:val="nil"/>
              <w:left w:val="nil"/>
              <w:bottom w:val="single" w:sz="8" w:space="0" w:color="auto"/>
              <w:right w:val="single" w:sz="8" w:space="0" w:color="auto"/>
            </w:tcBorders>
          </w:tcPr>
          <w:p w14:paraId="33EA085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90" w:type="dxa"/>
            <w:tcBorders>
              <w:top w:val="nil"/>
              <w:left w:val="nil"/>
              <w:bottom w:val="single" w:sz="8" w:space="0" w:color="auto"/>
              <w:right w:val="single" w:sz="8" w:space="0" w:color="auto"/>
            </w:tcBorders>
          </w:tcPr>
          <w:p w14:paraId="344E46B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184" w:type="dxa"/>
            <w:tcBorders>
              <w:top w:val="nil"/>
              <w:left w:val="nil"/>
              <w:bottom w:val="single" w:sz="8" w:space="0" w:color="auto"/>
              <w:right w:val="single" w:sz="8" w:space="0" w:color="auto"/>
            </w:tcBorders>
          </w:tcPr>
          <w:p w14:paraId="39FCEB1F"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2ABDC4F1" w14:textId="77777777" w:rsidTr="00981BE8">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AF6DB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8          Safe and Ethical Practitioner</w:t>
            </w:r>
          </w:p>
        </w:tc>
        <w:tc>
          <w:tcPr>
            <w:tcW w:w="1378" w:type="dxa"/>
            <w:tcBorders>
              <w:top w:val="single" w:sz="8" w:space="0" w:color="auto"/>
              <w:left w:val="single" w:sz="8" w:space="0" w:color="auto"/>
              <w:bottom w:val="single" w:sz="8" w:space="0" w:color="auto"/>
              <w:right w:val="single" w:sz="8" w:space="0" w:color="000000"/>
            </w:tcBorders>
            <w:shd w:val="clear" w:color="000000" w:fill="DDD9C4"/>
          </w:tcPr>
          <w:p w14:paraId="05115A48" w14:textId="18F6CFC1"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290" w:type="dxa"/>
            <w:tcBorders>
              <w:top w:val="single" w:sz="8" w:space="0" w:color="auto"/>
              <w:left w:val="single" w:sz="8" w:space="0" w:color="auto"/>
              <w:bottom w:val="single" w:sz="8" w:space="0" w:color="auto"/>
              <w:right w:val="single" w:sz="8" w:space="0" w:color="000000"/>
            </w:tcBorders>
            <w:shd w:val="clear" w:color="000000" w:fill="DDD9C4"/>
          </w:tcPr>
          <w:p w14:paraId="05C12A3E" w14:textId="68F356F7"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184" w:type="dxa"/>
            <w:tcBorders>
              <w:top w:val="single" w:sz="8" w:space="0" w:color="auto"/>
              <w:left w:val="single" w:sz="8" w:space="0" w:color="auto"/>
              <w:bottom w:val="single" w:sz="8" w:space="0" w:color="auto"/>
              <w:right w:val="single" w:sz="8" w:space="0" w:color="000000"/>
            </w:tcBorders>
            <w:shd w:val="clear" w:color="000000" w:fill="DDD9C4"/>
          </w:tcPr>
          <w:p w14:paraId="5E7E34D5" w14:textId="1CB9C94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539CD64" w14:textId="77777777" w:rsidTr="00241B3A">
        <w:trPr>
          <w:trHeight w:val="9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D392B2A" w14:textId="6BE6D966"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981BE8">
              <w:rPr>
                <w:rFonts w:ascii="Calibri" w:eastAsia="Times New Roman" w:hAnsi="Calibri" w:cs="Calibri"/>
                <w:b/>
                <w:bCs/>
                <w:color w:val="000000"/>
                <w:sz w:val="20"/>
                <w:szCs w:val="20"/>
                <w:lang w:eastAsia="en-AU"/>
              </w:rPr>
              <w:t>Clinical Nutrition</w:t>
            </w:r>
            <w:r w:rsidRPr="003A052B">
              <w:rPr>
                <w:rFonts w:ascii="Calibri" w:eastAsia="Times New Roman" w:hAnsi="Calibri" w:cs="Calibri"/>
                <w:b/>
                <w:bCs/>
                <w:color w:val="000000"/>
                <w:sz w:val="20"/>
                <w:szCs w:val="20"/>
                <w:lang w:eastAsia="en-AU"/>
              </w:rPr>
              <w:t xml:space="preserve"> practitioners are committed to ethical practice, high personal capabilities of </w:t>
            </w:r>
            <w:proofErr w:type="spellStart"/>
            <w:r w:rsidRPr="003A052B">
              <w:rPr>
                <w:rFonts w:ascii="Calibri" w:eastAsia="Times New Roman" w:hAnsi="Calibri" w:cs="Calibri"/>
                <w:b/>
                <w:bCs/>
                <w:color w:val="000000"/>
                <w:sz w:val="20"/>
                <w:szCs w:val="20"/>
                <w:lang w:eastAsia="en-AU"/>
              </w:rPr>
              <w:t>behaviour</w:t>
            </w:r>
            <w:proofErr w:type="spellEnd"/>
            <w:r w:rsidRPr="003A052B">
              <w:rPr>
                <w:rFonts w:ascii="Calibri" w:eastAsia="Times New Roman" w:hAnsi="Calibri" w:cs="Calibri"/>
                <w:b/>
                <w:bCs/>
                <w:color w:val="000000"/>
                <w:sz w:val="20"/>
                <w:szCs w:val="20"/>
                <w:lang w:eastAsia="en-AU"/>
              </w:rPr>
              <w:t>, accountability to the profession and society, regulatory bodies, and maintenance of personal health.</w:t>
            </w:r>
          </w:p>
        </w:tc>
      </w:tr>
      <w:tr w:rsidR="005506B0" w:rsidRPr="003A052B" w14:paraId="28D591D7" w14:textId="77777777" w:rsidTr="00981BE8">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358934B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8.1</w:t>
            </w:r>
          </w:p>
        </w:tc>
        <w:tc>
          <w:tcPr>
            <w:tcW w:w="5427" w:type="dxa"/>
            <w:tcBorders>
              <w:top w:val="nil"/>
              <w:left w:val="nil"/>
              <w:bottom w:val="nil"/>
              <w:right w:val="single" w:sz="8" w:space="0" w:color="auto"/>
            </w:tcBorders>
            <w:vAlign w:val="center"/>
            <w:hideMark/>
          </w:tcPr>
          <w:p w14:paraId="6BB843F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8.1 Demonstrate a sustained commitment to ethical practice, professional accountability, and personal wellbeing across all aspects of professional life.</w:t>
            </w:r>
          </w:p>
        </w:tc>
        <w:tc>
          <w:tcPr>
            <w:tcW w:w="1378" w:type="dxa"/>
            <w:tcBorders>
              <w:top w:val="nil"/>
              <w:left w:val="nil"/>
              <w:bottom w:val="nil"/>
              <w:right w:val="single" w:sz="8" w:space="0" w:color="auto"/>
            </w:tcBorders>
          </w:tcPr>
          <w:p w14:paraId="1713713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90" w:type="dxa"/>
            <w:tcBorders>
              <w:top w:val="nil"/>
              <w:left w:val="nil"/>
              <w:bottom w:val="nil"/>
              <w:right w:val="single" w:sz="8" w:space="0" w:color="auto"/>
            </w:tcBorders>
          </w:tcPr>
          <w:p w14:paraId="5FEBC7DD"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184" w:type="dxa"/>
            <w:tcBorders>
              <w:top w:val="nil"/>
              <w:left w:val="nil"/>
              <w:bottom w:val="nil"/>
              <w:right w:val="single" w:sz="8" w:space="0" w:color="auto"/>
            </w:tcBorders>
          </w:tcPr>
          <w:p w14:paraId="735F448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4107A77A" w14:textId="77777777" w:rsidTr="00981BE8">
        <w:trPr>
          <w:trHeight w:val="900"/>
        </w:trPr>
        <w:tc>
          <w:tcPr>
            <w:tcW w:w="656" w:type="dxa"/>
            <w:gridSpan w:val="2"/>
            <w:vMerge/>
            <w:tcBorders>
              <w:top w:val="nil"/>
              <w:left w:val="single" w:sz="8" w:space="0" w:color="auto"/>
              <w:bottom w:val="single" w:sz="8" w:space="0" w:color="000000"/>
              <w:right w:val="nil"/>
            </w:tcBorders>
            <w:vAlign w:val="center"/>
            <w:hideMark/>
          </w:tcPr>
          <w:p w14:paraId="2448BD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15875E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8.1.1   Exhibit high standards of professional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and interpersonal conduct, including honesty, integrity, humility, compassion, respect for diversity, and confidentiality. Model these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consistently in clinical, educational, and public settings.</w:t>
            </w:r>
          </w:p>
        </w:tc>
        <w:tc>
          <w:tcPr>
            <w:tcW w:w="1378" w:type="dxa"/>
            <w:tcBorders>
              <w:top w:val="nil"/>
              <w:left w:val="nil"/>
              <w:bottom w:val="nil"/>
              <w:right w:val="single" w:sz="8" w:space="0" w:color="auto"/>
            </w:tcBorders>
          </w:tcPr>
          <w:p w14:paraId="055261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447BE1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5F75B0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9FE8014"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5DB0C9D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23CF54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8.1.2   Apply ethical principles to technology-enabled communication, ensuring </w:t>
            </w:r>
            <w:proofErr w:type="gramStart"/>
            <w:r w:rsidRPr="003A052B">
              <w:rPr>
                <w:rFonts w:ascii="Calibri" w:eastAsia="Times New Roman" w:hAnsi="Calibri" w:cs="Calibri"/>
                <w:color w:val="000000"/>
                <w:sz w:val="16"/>
                <w:szCs w:val="16"/>
                <w:lang w:eastAsia="en-AU"/>
              </w:rPr>
              <w:t>respectful</w:t>
            </w:r>
            <w:proofErr w:type="gramEnd"/>
            <w:r w:rsidRPr="003A052B">
              <w:rPr>
                <w:rFonts w:ascii="Calibri" w:eastAsia="Times New Roman" w:hAnsi="Calibri" w:cs="Calibri"/>
                <w:color w:val="000000"/>
                <w:sz w:val="16"/>
                <w:szCs w:val="16"/>
                <w:lang w:eastAsia="en-AU"/>
              </w:rPr>
              <w:t>, secure, and professional interactions across digital platforms. Remain vigilant about privacy, misinformation, and the limitations of AI-assisted tools.</w:t>
            </w:r>
          </w:p>
        </w:tc>
        <w:tc>
          <w:tcPr>
            <w:tcW w:w="1378" w:type="dxa"/>
            <w:tcBorders>
              <w:top w:val="nil"/>
              <w:left w:val="nil"/>
              <w:bottom w:val="nil"/>
              <w:right w:val="single" w:sz="8" w:space="0" w:color="auto"/>
            </w:tcBorders>
          </w:tcPr>
          <w:p w14:paraId="5799B3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3E967C7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2E3247F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2DCFB52" w14:textId="77777777" w:rsidTr="00981BE8">
        <w:trPr>
          <w:trHeight w:val="675"/>
        </w:trPr>
        <w:tc>
          <w:tcPr>
            <w:tcW w:w="656" w:type="dxa"/>
            <w:gridSpan w:val="2"/>
            <w:vMerge/>
            <w:tcBorders>
              <w:top w:val="nil"/>
              <w:left w:val="single" w:sz="8" w:space="0" w:color="auto"/>
              <w:bottom w:val="single" w:sz="8" w:space="0" w:color="000000"/>
              <w:right w:val="nil"/>
            </w:tcBorders>
            <w:vAlign w:val="center"/>
            <w:hideMark/>
          </w:tcPr>
          <w:p w14:paraId="13845A7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78EF02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8.1.3   Promote a collegial culture that supports the wellbeing of peers by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signs of burnout, fostering psychological safety, and encouraging reflective practice, peer support, and access to professional resources.</w:t>
            </w:r>
          </w:p>
        </w:tc>
        <w:tc>
          <w:tcPr>
            <w:tcW w:w="1378" w:type="dxa"/>
            <w:tcBorders>
              <w:top w:val="nil"/>
              <w:left w:val="nil"/>
              <w:bottom w:val="nil"/>
              <w:right w:val="single" w:sz="8" w:space="0" w:color="auto"/>
            </w:tcBorders>
          </w:tcPr>
          <w:p w14:paraId="219FE41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90" w:type="dxa"/>
            <w:tcBorders>
              <w:top w:val="nil"/>
              <w:left w:val="nil"/>
              <w:bottom w:val="nil"/>
              <w:right w:val="single" w:sz="8" w:space="0" w:color="auto"/>
            </w:tcBorders>
          </w:tcPr>
          <w:p w14:paraId="0DFEB4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184" w:type="dxa"/>
            <w:tcBorders>
              <w:top w:val="nil"/>
              <w:left w:val="nil"/>
              <w:bottom w:val="nil"/>
              <w:right w:val="single" w:sz="8" w:space="0" w:color="auto"/>
            </w:tcBorders>
          </w:tcPr>
          <w:p w14:paraId="7F6A0F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B47A6DC" w14:textId="77777777" w:rsidTr="00981BE8">
        <w:trPr>
          <w:trHeight w:val="705"/>
        </w:trPr>
        <w:tc>
          <w:tcPr>
            <w:tcW w:w="656" w:type="dxa"/>
            <w:gridSpan w:val="2"/>
            <w:vMerge/>
            <w:tcBorders>
              <w:top w:val="nil"/>
              <w:left w:val="single" w:sz="8" w:space="0" w:color="auto"/>
              <w:bottom w:val="single" w:sz="8" w:space="0" w:color="000000"/>
              <w:right w:val="nil"/>
            </w:tcBorders>
            <w:vAlign w:val="center"/>
            <w:hideMark/>
          </w:tcPr>
          <w:p w14:paraId="12A22EA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8" w:space="0" w:color="auto"/>
            </w:tcBorders>
            <w:hideMark/>
          </w:tcPr>
          <w:p w14:paraId="72E4FA3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8.1.4 Meet legal, ethical, and professional obligations by adhering to codes of conduct, scope-of-practice guidelines, and regulatory frameworks. Take responsibility for maintaining personal health and capability to practice safely and effectively.</w:t>
            </w:r>
            <w:r w:rsidRPr="003A052B">
              <w:rPr>
                <w:rFonts w:ascii="Calibri" w:eastAsia="Times New Roman" w:hAnsi="Calibri" w:cs="Calibri"/>
                <w:color w:val="000000"/>
                <w:sz w:val="16"/>
                <w:szCs w:val="16"/>
                <w:lang w:eastAsia="en-AU"/>
              </w:rPr>
              <w:br/>
            </w:r>
          </w:p>
        </w:tc>
        <w:tc>
          <w:tcPr>
            <w:tcW w:w="1378" w:type="dxa"/>
            <w:tcBorders>
              <w:top w:val="nil"/>
              <w:left w:val="nil"/>
              <w:bottom w:val="single" w:sz="4" w:space="0" w:color="auto"/>
              <w:right w:val="single" w:sz="8" w:space="0" w:color="auto"/>
            </w:tcBorders>
          </w:tcPr>
          <w:p w14:paraId="5560BEC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90" w:type="dxa"/>
            <w:tcBorders>
              <w:top w:val="nil"/>
              <w:left w:val="nil"/>
              <w:bottom w:val="single" w:sz="4" w:space="0" w:color="auto"/>
              <w:right w:val="single" w:sz="8" w:space="0" w:color="auto"/>
            </w:tcBorders>
          </w:tcPr>
          <w:p w14:paraId="7B833F7D"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184" w:type="dxa"/>
            <w:tcBorders>
              <w:top w:val="nil"/>
              <w:left w:val="nil"/>
              <w:bottom w:val="single" w:sz="4" w:space="0" w:color="auto"/>
              <w:right w:val="single" w:sz="8" w:space="0" w:color="auto"/>
            </w:tcBorders>
          </w:tcPr>
          <w:p w14:paraId="752799E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bl>
    <w:p w14:paraId="7809075D" w14:textId="0F389EDB" w:rsidR="002762F5" w:rsidRDefault="002762F5" w:rsidP="002762F5">
      <w:pPr>
        <w:rPr>
          <w:rFonts w:asciiTheme="majorHAnsi" w:eastAsia="Times New Roman" w:hAnsiTheme="majorHAnsi" w:cstheme="majorBidi"/>
          <w:color w:val="000000" w:themeColor="text1"/>
          <w:sz w:val="32"/>
          <w:szCs w:val="32"/>
        </w:rPr>
      </w:pPr>
    </w:p>
    <w:p w14:paraId="7CF5D1D4" w14:textId="1294C83A" w:rsidR="00AB44D3" w:rsidRPr="00A11E02" w:rsidRDefault="00A11E02" w:rsidP="00AB44D3">
      <w:pPr>
        <w:pStyle w:val="Heading1"/>
        <w:rPr>
          <w:color w:val="BF8F00" w:themeColor="accent4" w:themeShade="BF"/>
        </w:rPr>
      </w:pPr>
      <w:bookmarkStart w:id="21" w:name="_Toc215462132"/>
      <w:r>
        <w:rPr>
          <w:color w:val="BF8F00" w:themeColor="accent4" w:themeShade="BF"/>
        </w:rPr>
        <w:lastRenderedPageBreak/>
        <w:t>CONCLUSION</w:t>
      </w:r>
      <w:bookmarkEnd w:id="21"/>
    </w:p>
    <w:p w14:paraId="7D7FA793" w14:textId="6E769F91"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We encourage you to complete and submit your mapping documentation so that we can continue this process together. A thorough alignment with professional and educational capabilities will help ensure your courses receive the recognition they deserve, while also building confidence among students, employers, and industry partners in the quality of your institution’s work.</w:t>
      </w:r>
    </w:p>
    <w:p w14:paraId="254CB275" w14:textId="4F00288F"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By joining in this collaborative approach, your institution is contributing to a broader vision of accessible, credible, and high</w:t>
      </w:r>
      <w:r w:rsidRPr="00AB44D3">
        <w:rPr>
          <w:rFonts w:asciiTheme="minorHAnsi" w:hAnsiTheme="minorHAnsi" w:cstheme="minorHAnsi"/>
          <w:sz w:val="22"/>
          <w:szCs w:val="22"/>
        </w:rPr>
        <w:noBreakHyphen/>
        <w:t xml:space="preserve">value education. ATMS looks forward to reviewing your completed mapping and working alongside you to support the </w:t>
      </w:r>
      <w:r w:rsidR="00916425">
        <w:rPr>
          <w:rFonts w:asciiTheme="minorHAnsi" w:hAnsiTheme="minorHAnsi" w:cstheme="minorHAnsi"/>
          <w:sz w:val="22"/>
          <w:szCs w:val="22"/>
        </w:rPr>
        <w:t>approval</w:t>
      </w:r>
      <w:r w:rsidRPr="00AB44D3">
        <w:rPr>
          <w:rFonts w:asciiTheme="minorHAnsi" w:hAnsiTheme="minorHAnsi" w:cstheme="minorHAnsi"/>
          <w:sz w:val="22"/>
          <w:szCs w:val="22"/>
        </w:rPr>
        <w:t xml:space="preserve"> of your programs as part of a strong and diverse educational landscape.</w:t>
      </w:r>
    </w:p>
    <w:p w14:paraId="47E0AE5E" w14:textId="2070331E" w:rsidR="005506B0" w:rsidRPr="00916425" w:rsidRDefault="00916425" w:rsidP="00916425">
      <w:pPr>
        <w:jc w:val="center"/>
        <w:rPr>
          <w:rFonts w:asciiTheme="majorHAnsi" w:eastAsia="Times New Roman" w:hAnsiTheme="majorHAnsi" w:cstheme="majorBidi"/>
          <w:color w:val="000000" w:themeColor="text1"/>
          <w:sz w:val="32"/>
          <w:szCs w:val="32"/>
        </w:rPr>
      </w:pPr>
      <w:r w:rsidRPr="00916425">
        <w:rPr>
          <w:sz w:val="32"/>
          <w:szCs w:val="32"/>
        </w:rPr>
        <w:t xml:space="preserve">“Together, we strengthen </w:t>
      </w:r>
      <w:r w:rsidR="00981BE8">
        <w:rPr>
          <w:sz w:val="32"/>
          <w:szCs w:val="32"/>
        </w:rPr>
        <w:t xml:space="preserve">natural medicine </w:t>
      </w:r>
      <w:r w:rsidRPr="00916425">
        <w:rPr>
          <w:sz w:val="32"/>
          <w:szCs w:val="32"/>
        </w:rPr>
        <w:t>education for all learners.”</w:t>
      </w:r>
    </w:p>
    <w:sectPr w:rsidR="005506B0" w:rsidRPr="00916425" w:rsidSect="005506B0">
      <w:headerReference w:type="default" r:id="rId12"/>
      <w:footerReference w:type="defaul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CAEB" w14:textId="77777777" w:rsidR="009F721D" w:rsidRDefault="009F721D" w:rsidP="000523AF">
      <w:pPr>
        <w:spacing w:after="0" w:line="240" w:lineRule="auto"/>
      </w:pPr>
      <w:r>
        <w:separator/>
      </w:r>
    </w:p>
  </w:endnote>
  <w:endnote w:type="continuationSeparator" w:id="0">
    <w:p w14:paraId="59832FB7" w14:textId="77777777" w:rsidR="009F721D" w:rsidRDefault="009F721D"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181"/>
      <w:docPartObj>
        <w:docPartGallery w:val="Page Numbers (Bottom of Page)"/>
        <w:docPartUnique/>
      </w:docPartObj>
    </w:sdtPr>
    <w:sdtEndPr>
      <w:rPr>
        <w:noProof/>
      </w:rPr>
    </w:sdtEndPr>
    <w:sdtContent>
      <w:p w14:paraId="6E645B57" w14:textId="18871D1B" w:rsidR="002209A5" w:rsidRDefault="002209A5" w:rsidP="002209A5">
        <w:pPr>
          <w:pStyle w:val="Footer"/>
          <w:ind w:firstLine="2880"/>
          <w:jc w:val="center"/>
        </w:pPr>
        <w:r>
          <w:fldChar w:fldCharType="begin"/>
        </w:r>
        <w:r>
          <w:instrText xml:space="preserve"> PAGE   \* MERGEFORMAT </w:instrText>
        </w:r>
        <w:r>
          <w:fldChar w:fldCharType="separate"/>
        </w:r>
        <w:r w:rsidR="007A7D0B">
          <w:rPr>
            <w:noProof/>
          </w:rPr>
          <w:t>25</w:t>
        </w:r>
        <w:r>
          <w:rPr>
            <w:noProof/>
          </w:rPr>
          <w:fldChar w:fldCharType="end"/>
        </w:r>
        <w:r>
          <w:rPr>
            <w:noProof/>
          </w:rPr>
          <w:t xml:space="preserve">                                </w:t>
        </w:r>
        <w:r w:rsidR="00B11C1C">
          <w:rPr>
            <w:noProof/>
            <w:sz w:val="18"/>
            <w:szCs w:val="18"/>
          </w:rPr>
          <w:t>ATMS -Version 1.0 2025</w:t>
        </w:r>
      </w:p>
    </w:sdtContent>
  </w:sdt>
  <w:p w14:paraId="727F70C5" w14:textId="1EF08A20" w:rsidR="000523AF" w:rsidRDefault="004905CE">
    <w:pPr>
      <w:pStyle w:val="Footer"/>
    </w:pPr>
    <w:r>
      <w:t>Clinical Nutrition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866B" w14:textId="77777777" w:rsidR="009F721D" w:rsidRDefault="009F721D" w:rsidP="000523AF">
      <w:pPr>
        <w:spacing w:after="0" w:line="240" w:lineRule="auto"/>
      </w:pPr>
      <w:r>
        <w:separator/>
      </w:r>
    </w:p>
  </w:footnote>
  <w:footnote w:type="continuationSeparator" w:id="0">
    <w:p w14:paraId="034A31C4" w14:textId="77777777" w:rsidR="009F721D" w:rsidRDefault="009F721D"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453" w14:textId="73A83532" w:rsidR="000523AF" w:rsidRDefault="00C112C8">
    <w:pPr>
      <w:pStyle w:val="Header"/>
    </w:pPr>
    <w:r>
      <w:t xml:space="preserve">ATMS </w:t>
    </w:r>
    <w:proofErr w:type="spellStart"/>
    <w:r w:rsidR="005F484A">
      <w:t>Recognised</w:t>
    </w:r>
    <w:proofErr w:type="spellEnd"/>
    <w:r w:rsidR="005F484A">
      <w:t xml:space="preserve"> Provider </w:t>
    </w:r>
    <w:r>
      <w:t xml:space="preserve">Educational and Professional Capabilities </w:t>
    </w:r>
    <w:r w:rsidR="005F484A">
      <w:t>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FC8"/>
    <w:multiLevelType w:val="multilevel"/>
    <w:tmpl w:val="095A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320C"/>
    <w:multiLevelType w:val="multilevel"/>
    <w:tmpl w:val="6D109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F68F8"/>
    <w:multiLevelType w:val="multilevel"/>
    <w:tmpl w:val="A096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B3BF9"/>
    <w:multiLevelType w:val="hybridMultilevel"/>
    <w:tmpl w:val="10A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A0FFC"/>
    <w:multiLevelType w:val="hybridMultilevel"/>
    <w:tmpl w:val="B3823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38410E"/>
    <w:multiLevelType w:val="hybridMultilevel"/>
    <w:tmpl w:val="D94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270D6"/>
    <w:multiLevelType w:val="hybridMultilevel"/>
    <w:tmpl w:val="12362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542D5E"/>
    <w:multiLevelType w:val="multilevel"/>
    <w:tmpl w:val="520E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B3B47"/>
    <w:multiLevelType w:val="hybridMultilevel"/>
    <w:tmpl w:val="9B1E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77AFA"/>
    <w:multiLevelType w:val="multilevel"/>
    <w:tmpl w:val="43E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34CF0"/>
    <w:multiLevelType w:val="hybridMultilevel"/>
    <w:tmpl w:val="A2F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E66DC4"/>
    <w:multiLevelType w:val="hybridMultilevel"/>
    <w:tmpl w:val="8854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B72F7"/>
    <w:multiLevelType w:val="multilevel"/>
    <w:tmpl w:val="67E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C1A2E"/>
    <w:multiLevelType w:val="multilevel"/>
    <w:tmpl w:val="01C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76145"/>
    <w:multiLevelType w:val="hybridMultilevel"/>
    <w:tmpl w:val="D866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15EE2"/>
    <w:multiLevelType w:val="multilevel"/>
    <w:tmpl w:val="B9CC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83141"/>
    <w:multiLevelType w:val="hybridMultilevel"/>
    <w:tmpl w:val="8738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81CE4"/>
    <w:multiLevelType w:val="hybridMultilevel"/>
    <w:tmpl w:val="F268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17C84"/>
    <w:multiLevelType w:val="multilevel"/>
    <w:tmpl w:val="755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B5E2E"/>
    <w:multiLevelType w:val="hybridMultilevel"/>
    <w:tmpl w:val="66B6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4B7F56"/>
    <w:multiLevelType w:val="hybridMultilevel"/>
    <w:tmpl w:val="162C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676B2"/>
    <w:multiLevelType w:val="multilevel"/>
    <w:tmpl w:val="D2C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C7B23"/>
    <w:multiLevelType w:val="hybridMultilevel"/>
    <w:tmpl w:val="6D84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E67CE"/>
    <w:multiLevelType w:val="hybridMultilevel"/>
    <w:tmpl w:val="08E6B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017FC2"/>
    <w:multiLevelType w:val="hybridMultilevel"/>
    <w:tmpl w:val="2AA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900B0A"/>
    <w:multiLevelType w:val="multilevel"/>
    <w:tmpl w:val="72D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411E1"/>
    <w:multiLevelType w:val="hybridMultilevel"/>
    <w:tmpl w:val="8AE0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66DE1"/>
    <w:multiLevelType w:val="multilevel"/>
    <w:tmpl w:val="22B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C093B"/>
    <w:multiLevelType w:val="multilevel"/>
    <w:tmpl w:val="AB1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1139D"/>
    <w:multiLevelType w:val="hybridMultilevel"/>
    <w:tmpl w:val="2016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EA0682"/>
    <w:multiLevelType w:val="multilevel"/>
    <w:tmpl w:val="9C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47FD1"/>
    <w:multiLevelType w:val="multilevel"/>
    <w:tmpl w:val="9E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C082C"/>
    <w:multiLevelType w:val="multilevel"/>
    <w:tmpl w:val="5CD4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4288"/>
    <w:multiLevelType w:val="hybridMultilevel"/>
    <w:tmpl w:val="3E607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4398C"/>
    <w:multiLevelType w:val="hybridMultilevel"/>
    <w:tmpl w:val="FCC60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2F018E"/>
    <w:multiLevelType w:val="hybridMultilevel"/>
    <w:tmpl w:val="CAF6C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1F24AD"/>
    <w:multiLevelType w:val="hybridMultilevel"/>
    <w:tmpl w:val="76DC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A6247E"/>
    <w:multiLevelType w:val="multilevel"/>
    <w:tmpl w:val="73784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0173C"/>
    <w:multiLevelType w:val="multilevel"/>
    <w:tmpl w:val="3CF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0" w15:restartNumberingAfterBreak="0">
    <w:nsid w:val="745F28FD"/>
    <w:multiLevelType w:val="hybridMultilevel"/>
    <w:tmpl w:val="4058E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FD511E"/>
    <w:multiLevelType w:val="multilevel"/>
    <w:tmpl w:val="40F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035D1"/>
    <w:multiLevelType w:val="hybridMultilevel"/>
    <w:tmpl w:val="F1FE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6E1F45"/>
    <w:multiLevelType w:val="multilevel"/>
    <w:tmpl w:val="86529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E828B4"/>
    <w:multiLevelType w:val="multilevel"/>
    <w:tmpl w:val="5F9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103B14"/>
    <w:multiLevelType w:val="multilevel"/>
    <w:tmpl w:val="62A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7162">
    <w:abstractNumId w:val="45"/>
  </w:num>
  <w:num w:numId="2" w16cid:durableId="1835563490">
    <w:abstractNumId w:val="39"/>
  </w:num>
  <w:num w:numId="3" w16cid:durableId="563570560">
    <w:abstractNumId w:val="28"/>
  </w:num>
  <w:num w:numId="4" w16cid:durableId="1923836185">
    <w:abstractNumId w:val="44"/>
  </w:num>
  <w:num w:numId="5" w16cid:durableId="969555050">
    <w:abstractNumId w:val="12"/>
  </w:num>
  <w:num w:numId="6" w16cid:durableId="1757482387">
    <w:abstractNumId w:val="13"/>
  </w:num>
  <w:num w:numId="7" w16cid:durableId="1699306485">
    <w:abstractNumId w:val="31"/>
  </w:num>
  <w:num w:numId="8" w16cid:durableId="41056356">
    <w:abstractNumId w:val="30"/>
  </w:num>
  <w:num w:numId="9" w16cid:durableId="374428775">
    <w:abstractNumId w:val="38"/>
  </w:num>
  <w:num w:numId="10" w16cid:durableId="688800853">
    <w:abstractNumId w:val="43"/>
  </w:num>
  <w:num w:numId="11" w16cid:durableId="578371325">
    <w:abstractNumId w:val="46"/>
  </w:num>
  <w:num w:numId="12" w16cid:durableId="1540313535">
    <w:abstractNumId w:val="2"/>
  </w:num>
  <w:num w:numId="13" w16cid:durableId="1315837688">
    <w:abstractNumId w:val="37"/>
  </w:num>
  <w:num w:numId="14" w16cid:durableId="1885480291">
    <w:abstractNumId w:val="4"/>
  </w:num>
  <w:num w:numId="15" w16cid:durableId="1926185239">
    <w:abstractNumId w:val="33"/>
  </w:num>
  <w:num w:numId="16" w16cid:durableId="62531774">
    <w:abstractNumId w:val="23"/>
  </w:num>
  <w:num w:numId="17" w16cid:durableId="622344491">
    <w:abstractNumId w:val="40"/>
  </w:num>
  <w:num w:numId="18" w16cid:durableId="724448371">
    <w:abstractNumId w:val="35"/>
  </w:num>
  <w:num w:numId="19" w16cid:durableId="413355823">
    <w:abstractNumId w:val="16"/>
  </w:num>
  <w:num w:numId="20" w16cid:durableId="897476687">
    <w:abstractNumId w:val="24"/>
  </w:num>
  <w:num w:numId="21" w16cid:durableId="2145733400">
    <w:abstractNumId w:val="14"/>
  </w:num>
  <w:num w:numId="22" w16cid:durableId="708454576">
    <w:abstractNumId w:val="19"/>
  </w:num>
  <w:num w:numId="23" w16cid:durableId="2033338968">
    <w:abstractNumId w:val="34"/>
  </w:num>
  <w:num w:numId="24" w16cid:durableId="927735630">
    <w:abstractNumId w:val="11"/>
  </w:num>
  <w:num w:numId="25" w16cid:durableId="446966916">
    <w:abstractNumId w:val="36"/>
  </w:num>
  <w:num w:numId="26" w16cid:durableId="123548473">
    <w:abstractNumId w:val="26"/>
  </w:num>
  <w:num w:numId="27" w16cid:durableId="397944013">
    <w:abstractNumId w:val="20"/>
  </w:num>
  <w:num w:numId="28" w16cid:durableId="1349059981">
    <w:abstractNumId w:val="8"/>
  </w:num>
  <w:num w:numId="29" w16cid:durableId="1838108573">
    <w:abstractNumId w:val="3"/>
  </w:num>
  <w:num w:numId="30" w16cid:durableId="1217666220">
    <w:abstractNumId w:val="15"/>
  </w:num>
  <w:num w:numId="31" w16cid:durableId="918363825">
    <w:abstractNumId w:val="21"/>
  </w:num>
  <w:num w:numId="32" w16cid:durableId="1743867225">
    <w:abstractNumId w:val="27"/>
  </w:num>
  <w:num w:numId="33" w16cid:durableId="642849053">
    <w:abstractNumId w:val="1"/>
  </w:num>
  <w:num w:numId="34" w16cid:durableId="368141518">
    <w:abstractNumId w:val="9"/>
  </w:num>
  <w:num w:numId="35" w16cid:durableId="1905679155">
    <w:abstractNumId w:val="25"/>
  </w:num>
  <w:num w:numId="36" w16cid:durableId="1924875644">
    <w:abstractNumId w:val="18"/>
  </w:num>
  <w:num w:numId="37" w16cid:durableId="1989287977">
    <w:abstractNumId w:val="7"/>
  </w:num>
  <w:num w:numId="38" w16cid:durableId="27218790">
    <w:abstractNumId w:val="17"/>
  </w:num>
  <w:num w:numId="39" w16cid:durableId="2062821205">
    <w:abstractNumId w:val="10"/>
  </w:num>
  <w:num w:numId="40" w16cid:durableId="707142416">
    <w:abstractNumId w:val="29"/>
  </w:num>
  <w:num w:numId="41" w16cid:durableId="1539195757">
    <w:abstractNumId w:val="42"/>
  </w:num>
  <w:num w:numId="42" w16cid:durableId="1576086315">
    <w:abstractNumId w:val="41"/>
  </w:num>
  <w:num w:numId="43" w16cid:durableId="1427651930">
    <w:abstractNumId w:val="0"/>
  </w:num>
  <w:num w:numId="44" w16cid:durableId="1782921064">
    <w:abstractNumId w:val="32"/>
  </w:num>
  <w:num w:numId="45" w16cid:durableId="728260090">
    <w:abstractNumId w:val="6"/>
  </w:num>
  <w:num w:numId="46" w16cid:durableId="2051565307">
    <w:abstractNumId w:val="22"/>
  </w:num>
  <w:num w:numId="47" w16cid:durableId="7330430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0"/>
    <w:rsid w:val="000001E5"/>
    <w:rsid w:val="000140E2"/>
    <w:rsid w:val="00015424"/>
    <w:rsid w:val="00035E29"/>
    <w:rsid w:val="00047398"/>
    <w:rsid w:val="00051598"/>
    <w:rsid w:val="000523AF"/>
    <w:rsid w:val="00060F15"/>
    <w:rsid w:val="000625DB"/>
    <w:rsid w:val="00073B49"/>
    <w:rsid w:val="00074C1D"/>
    <w:rsid w:val="00095363"/>
    <w:rsid w:val="00096EE8"/>
    <w:rsid w:val="000A07C8"/>
    <w:rsid w:val="000A3C96"/>
    <w:rsid w:val="000A417E"/>
    <w:rsid w:val="000A7077"/>
    <w:rsid w:val="000B2048"/>
    <w:rsid w:val="000C7E4B"/>
    <w:rsid w:val="000D1EC7"/>
    <w:rsid w:val="000D4B50"/>
    <w:rsid w:val="000D7B45"/>
    <w:rsid w:val="00115552"/>
    <w:rsid w:val="00117660"/>
    <w:rsid w:val="00130740"/>
    <w:rsid w:val="00134DA1"/>
    <w:rsid w:val="0014424E"/>
    <w:rsid w:val="00165CF0"/>
    <w:rsid w:val="00166133"/>
    <w:rsid w:val="00172291"/>
    <w:rsid w:val="001A5AE2"/>
    <w:rsid w:val="001B5F61"/>
    <w:rsid w:val="001C484C"/>
    <w:rsid w:val="001D6CE6"/>
    <w:rsid w:val="001E2F12"/>
    <w:rsid w:val="001F4982"/>
    <w:rsid w:val="001F71AB"/>
    <w:rsid w:val="00210F07"/>
    <w:rsid w:val="002157DB"/>
    <w:rsid w:val="002209A5"/>
    <w:rsid w:val="0022334D"/>
    <w:rsid w:val="00253F9A"/>
    <w:rsid w:val="00254136"/>
    <w:rsid w:val="00264B7B"/>
    <w:rsid w:val="002706F8"/>
    <w:rsid w:val="0027114E"/>
    <w:rsid w:val="002762F5"/>
    <w:rsid w:val="00283314"/>
    <w:rsid w:val="002A16F2"/>
    <w:rsid w:val="002B1FA3"/>
    <w:rsid w:val="002C41B4"/>
    <w:rsid w:val="002C77CA"/>
    <w:rsid w:val="002D0554"/>
    <w:rsid w:val="002D609E"/>
    <w:rsid w:val="002E3900"/>
    <w:rsid w:val="002F2986"/>
    <w:rsid w:val="002F57E3"/>
    <w:rsid w:val="00311CDA"/>
    <w:rsid w:val="00324645"/>
    <w:rsid w:val="003323F6"/>
    <w:rsid w:val="00334995"/>
    <w:rsid w:val="0034141D"/>
    <w:rsid w:val="00341767"/>
    <w:rsid w:val="00351960"/>
    <w:rsid w:val="00357165"/>
    <w:rsid w:val="0036554B"/>
    <w:rsid w:val="003874D3"/>
    <w:rsid w:val="003A2E80"/>
    <w:rsid w:val="003B7D0B"/>
    <w:rsid w:val="003C08E9"/>
    <w:rsid w:val="003C175A"/>
    <w:rsid w:val="003C7500"/>
    <w:rsid w:val="003D2992"/>
    <w:rsid w:val="003E076B"/>
    <w:rsid w:val="003E1E2B"/>
    <w:rsid w:val="003E3F6A"/>
    <w:rsid w:val="00407D97"/>
    <w:rsid w:val="00415876"/>
    <w:rsid w:val="0042749B"/>
    <w:rsid w:val="00432088"/>
    <w:rsid w:val="00432F1C"/>
    <w:rsid w:val="004356B7"/>
    <w:rsid w:val="0044128D"/>
    <w:rsid w:val="00443DFE"/>
    <w:rsid w:val="00450BDB"/>
    <w:rsid w:val="00451FB7"/>
    <w:rsid w:val="00455788"/>
    <w:rsid w:val="00456E5B"/>
    <w:rsid w:val="00463D13"/>
    <w:rsid w:val="00480CC1"/>
    <w:rsid w:val="00482410"/>
    <w:rsid w:val="00485BB8"/>
    <w:rsid w:val="004905CE"/>
    <w:rsid w:val="004936D8"/>
    <w:rsid w:val="00497FAC"/>
    <w:rsid w:val="004A01FE"/>
    <w:rsid w:val="004A46C9"/>
    <w:rsid w:val="004A6A97"/>
    <w:rsid w:val="004D0455"/>
    <w:rsid w:val="004E7138"/>
    <w:rsid w:val="004F25DC"/>
    <w:rsid w:val="005066EC"/>
    <w:rsid w:val="00513D9F"/>
    <w:rsid w:val="00517D81"/>
    <w:rsid w:val="00523DBC"/>
    <w:rsid w:val="00526ED1"/>
    <w:rsid w:val="0053046E"/>
    <w:rsid w:val="005355B9"/>
    <w:rsid w:val="005506B0"/>
    <w:rsid w:val="00555A0D"/>
    <w:rsid w:val="00561CDD"/>
    <w:rsid w:val="0056203B"/>
    <w:rsid w:val="00597FB1"/>
    <w:rsid w:val="005B34C7"/>
    <w:rsid w:val="005B3E8F"/>
    <w:rsid w:val="005B4C18"/>
    <w:rsid w:val="005B6678"/>
    <w:rsid w:val="005C1AE6"/>
    <w:rsid w:val="005E0A6E"/>
    <w:rsid w:val="005F484A"/>
    <w:rsid w:val="00605496"/>
    <w:rsid w:val="00606311"/>
    <w:rsid w:val="00617FC8"/>
    <w:rsid w:val="006312D5"/>
    <w:rsid w:val="0064058B"/>
    <w:rsid w:val="0064204E"/>
    <w:rsid w:val="006624AD"/>
    <w:rsid w:val="00676986"/>
    <w:rsid w:val="006842EA"/>
    <w:rsid w:val="00697728"/>
    <w:rsid w:val="006A3F10"/>
    <w:rsid w:val="006A58B5"/>
    <w:rsid w:val="006B381B"/>
    <w:rsid w:val="006B5AD8"/>
    <w:rsid w:val="006E5C2F"/>
    <w:rsid w:val="006E6221"/>
    <w:rsid w:val="00705368"/>
    <w:rsid w:val="007143D5"/>
    <w:rsid w:val="00717230"/>
    <w:rsid w:val="007261EF"/>
    <w:rsid w:val="00726743"/>
    <w:rsid w:val="007317D1"/>
    <w:rsid w:val="00740830"/>
    <w:rsid w:val="007536AD"/>
    <w:rsid w:val="007569E2"/>
    <w:rsid w:val="007640FF"/>
    <w:rsid w:val="00792AC8"/>
    <w:rsid w:val="007A7D0B"/>
    <w:rsid w:val="007B5D35"/>
    <w:rsid w:val="007D5B84"/>
    <w:rsid w:val="007E6D84"/>
    <w:rsid w:val="00812041"/>
    <w:rsid w:val="008247A2"/>
    <w:rsid w:val="008428B9"/>
    <w:rsid w:val="00866539"/>
    <w:rsid w:val="00866CF2"/>
    <w:rsid w:val="0087223E"/>
    <w:rsid w:val="0087280C"/>
    <w:rsid w:val="008809BC"/>
    <w:rsid w:val="0088302A"/>
    <w:rsid w:val="008B4380"/>
    <w:rsid w:val="008C33DC"/>
    <w:rsid w:val="008C5B2A"/>
    <w:rsid w:val="008E02CC"/>
    <w:rsid w:val="008F7CC1"/>
    <w:rsid w:val="00916425"/>
    <w:rsid w:val="00923464"/>
    <w:rsid w:val="00941095"/>
    <w:rsid w:val="0094368C"/>
    <w:rsid w:val="0094581C"/>
    <w:rsid w:val="00953716"/>
    <w:rsid w:val="00973684"/>
    <w:rsid w:val="00976CEB"/>
    <w:rsid w:val="00981BE8"/>
    <w:rsid w:val="009940F1"/>
    <w:rsid w:val="009A00FD"/>
    <w:rsid w:val="009A6D80"/>
    <w:rsid w:val="009B3CB0"/>
    <w:rsid w:val="009B4AFE"/>
    <w:rsid w:val="009F721D"/>
    <w:rsid w:val="00A11E02"/>
    <w:rsid w:val="00A2062C"/>
    <w:rsid w:val="00A20FD4"/>
    <w:rsid w:val="00A27993"/>
    <w:rsid w:val="00A43281"/>
    <w:rsid w:val="00A4558B"/>
    <w:rsid w:val="00A469DD"/>
    <w:rsid w:val="00A477EF"/>
    <w:rsid w:val="00A51609"/>
    <w:rsid w:val="00A64E17"/>
    <w:rsid w:val="00A71BFB"/>
    <w:rsid w:val="00A75DD7"/>
    <w:rsid w:val="00A77AD5"/>
    <w:rsid w:val="00A851D2"/>
    <w:rsid w:val="00AA2E5E"/>
    <w:rsid w:val="00AA3498"/>
    <w:rsid w:val="00AA5899"/>
    <w:rsid w:val="00AA76C4"/>
    <w:rsid w:val="00AB1201"/>
    <w:rsid w:val="00AB3F65"/>
    <w:rsid w:val="00AB44D3"/>
    <w:rsid w:val="00AB725D"/>
    <w:rsid w:val="00AC3125"/>
    <w:rsid w:val="00AE2EAB"/>
    <w:rsid w:val="00B0581D"/>
    <w:rsid w:val="00B11C1C"/>
    <w:rsid w:val="00B20008"/>
    <w:rsid w:val="00B25D73"/>
    <w:rsid w:val="00B3696D"/>
    <w:rsid w:val="00B372E9"/>
    <w:rsid w:val="00B42C09"/>
    <w:rsid w:val="00B4573B"/>
    <w:rsid w:val="00B56A2D"/>
    <w:rsid w:val="00B62CD6"/>
    <w:rsid w:val="00B704D6"/>
    <w:rsid w:val="00BB6688"/>
    <w:rsid w:val="00BC1415"/>
    <w:rsid w:val="00BC21D2"/>
    <w:rsid w:val="00BC2BBC"/>
    <w:rsid w:val="00BC5307"/>
    <w:rsid w:val="00BC716C"/>
    <w:rsid w:val="00BD03AA"/>
    <w:rsid w:val="00C112C8"/>
    <w:rsid w:val="00C2613F"/>
    <w:rsid w:val="00C34F2E"/>
    <w:rsid w:val="00C46845"/>
    <w:rsid w:val="00C672ED"/>
    <w:rsid w:val="00C70AB1"/>
    <w:rsid w:val="00C740AD"/>
    <w:rsid w:val="00C82FEA"/>
    <w:rsid w:val="00CA0A5B"/>
    <w:rsid w:val="00CC5AC2"/>
    <w:rsid w:val="00CE167F"/>
    <w:rsid w:val="00CF0A3D"/>
    <w:rsid w:val="00CF1960"/>
    <w:rsid w:val="00D157C5"/>
    <w:rsid w:val="00D2165E"/>
    <w:rsid w:val="00D24DEA"/>
    <w:rsid w:val="00D33AEA"/>
    <w:rsid w:val="00D74054"/>
    <w:rsid w:val="00D759DD"/>
    <w:rsid w:val="00DA1C08"/>
    <w:rsid w:val="00DA4614"/>
    <w:rsid w:val="00DF167F"/>
    <w:rsid w:val="00E004E5"/>
    <w:rsid w:val="00E05A2E"/>
    <w:rsid w:val="00E128A8"/>
    <w:rsid w:val="00E12EF3"/>
    <w:rsid w:val="00E14301"/>
    <w:rsid w:val="00E15627"/>
    <w:rsid w:val="00E15E10"/>
    <w:rsid w:val="00E45233"/>
    <w:rsid w:val="00E614CE"/>
    <w:rsid w:val="00E63EC2"/>
    <w:rsid w:val="00E95E64"/>
    <w:rsid w:val="00EB7162"/>
    <w:rsid w:val="00EC3D93"/>
    <w:rsid w:val="00ED232F"/>
    <w:rsid w:val="00EE485F"/>
    <w:rsid w:val="00EF2A4C"/>
    <w:rsid w:val="00EF4D6C"/>
    <w:rsid w:val="00F019BE"/>
    <w:rsid w:val="00F26982"/>
    <w:rsid w:val="00F30A21"/>
    <w:rsid w:val="00F34B7D"/>
    <w:rsid w:val="00F35CDB"/>
    <w:rsid w:val="00F67287"/>
    <w:rsid w:val="00F93739"/>
    <w:rsid w:val="00FA130D"/>
    <w:rsid w:val="00FB4DF0"/>
    <w:rsid w:val="00FC2B4A"/>
    <w:rsid w:val="00FD76D7"/>
    <w:rsid w:val="00FE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4BE"/>
  <w15:chartTrackingRefBased/>
  <w15:docId w15:val="{AE1B069F-A00D-4276-BD07-6A7C0AA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4E"/>
  </w:style>
  <w:style w:type="paragraph" w:styleId="Heading1">
    <w:name w:val="heading 1"/>
    <w:basedOn w:val="Normal"/>
    <w:next w:val="Normal"/>
    <w:link w:val="Heading1Char"/>
    <w:uiPriority w:val="9"/>
    <w:qFormat/>
    <w:rsid w:val="00AE2EA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E45233"/>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next w:val="Normal"/>
    <w:link w:val="Heading3Char"/>
    <w:uiPriority w:val="9"/>
    <w:unhideWhenUsed/>
    <w:qFormat/>
    <w:rsid w:val="009A0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0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233"/>
    <w:rPr>
      <w:rFonts w:eastAsia="Times New Roman" w:cs="Times New Roman"/>
      <w:b/>
      <w:bCs/>
      <w:sz w:val="24"/>
      <w:szCs w:val="36"/>
    </w:rPr>
  </w:style>
  <w:style w:type="paragraph" w:styleId="NormalWeb">
    <w:name w:val="Normal (Web)"/>
    <w:basedOn w:val="Normal"/>
    <w:uiPriority w:val="99"/>
    <w:unhideWhenUsed/>
    <w:rsid w:val="00482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410"/>
    <w:rPr>
      <w:color w:val="0000FF"/>
      <w:u w:val="single"/>
    </w:rPr>
  </w:style>
  <w:style w:type="character" w:styleId="Emphasis">
    <w:name w:val="Emphasis"/>
    <w:basedOn w:val="DefaultParagraphFont"/>
    <w:uiPriority w:val="20"/>
    <w:qFormat/>
    <w:rsid w:val="00482410"/>
    <w:rPr>
      <w:i/>
      <w:iCs/>
    </w:rPr>
  </w:style>
  <w:style w:type="character" w:styleId="Strong">
    <w:name w:val="Strong"/>
    <w:basedOn w:val="DefaultParagraphFont"/>
    <w:uiPriority w:val="22"/>
    <w:qFormat/>
    <w:rsid w:val="00482410"/>
    <w:rPr>
      <w:b/>
      <w:bCs/>
    </w:rPr>
  </w:style>
  <w:style w:type="paragraph" w:styleId="ListParagraph">
    <w:name w:val="List Paragraph"/>
    <w:basedOn w:val="Normal"/>
    <w:link w:val="ListParagraphChar"/>
    <w:uiPriority w:val="34"/>
    <w:qFormat/>
    <w:rsid w:val="00482410"/>
    <w:pPr>
      <w:ind w:left="720"/>
      <w:contextualSpacing/>
    </w:pPr>
  </w:style>
  <w:style w:type="paragraph" w:styleId="Header">
    <w:name w:val="header"/>
    <w:basedOn w:val="Normal"/>
    <w:link w:val="HeaderChar"/>
    <w:uiPriority w:val="99"/>
    <w:unhideWhenUsed/>
    <w:rsid w:val="0005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AF"/>
  </w:style>
  <w:style w:type="paragraph" w:styleId="Footer">
    <w:name w:val="footer"/>
    <w:basedOn w:val="Normal"/>
    <w:link w:val="FooterChar"/>
    <w:uiPriority w:val="99"/>
    <w:unhideWhenUsed/>
    <w:rsid w:val="0005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AF"/>
  </w:style>
  <w:style w:type="character" w:customStyle="1" w:styleId="UnresolvedMention1">
    <w:name w:val="Unresolved Mention1"/>
    <w:basedOn w:val="DefaultParagraphFont"/>
    <w:uiPriority w:val="99"/>
    <w:semiHidden/>
    <w:unhideWhenUsed/>
    <w:rsid w:val="000523AF"/>
    <w:rPr>
      <w:color w:val="605E5C"/>
      <w:shd w:val="clear" w:color="auto" w:fill="E1DFDD"/>
    </w:rPr>
  </w:style>
  <w:style w:type="character" w:customStyle="1" w:styleId="Heading1Char">
    <w:name w:val="Heading 1 Char"/>
    <w:basedOn w:val="DefaultParagraphFont"/>
    <w:link w:val="Heading1"/>
    <w:uiPriority w:val="9"/>
    <w:rsid w:val="00AE2EAB"/>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9A00FD"/>
    <w:pPr>
      <w:outlineLvl w:val="9"/>
    </w:pPr>
  </w:style>
  <w:style w:type="paragraph" w:styleId="TOC1">
    <w:name w:val="toc 1"/>
    <w:basedOn w:val="Normal"/>
    <w:next w:val="Normal"/>
    <w:autoRedefine/>
    <w:uiPriority w:val="39"/>
    <w:unhideWhenUsed/>
    <w:rsid w:val="00E128A8"/>
    <w:pPr>
      <w:tabs>
        <w:tab w:val="right" w:leader="dot" w:pos="9350"/>
      </w:tabs>
      <w:spacing w:after="100"/>
    </w:pPr>
    <w:rPr>
      <w:noProof/>
      <w:color w:val="2E74B5" w:themeColor="accent5" w:themeShade="BF"/>
    </w:rPr>
  </w:style>
  <w:style w:type="paragraph" w:styleId="TOC2">
    <w:name w:val="toc 2"/>
    <w:basedOn w:val="Normal"/>
    <w:next w:val="Normal"/>
    <w:autoRedefine/>
    <w:uiPriority w:val="39"/>
    <w:unhideWhenUsed/>
    <w:rsid w:val="00C34F2E"/>
    <w:pPr>
      <w:tabs>
        <w:tab w:val="right" w:leader="dot" w:pos="9350"/>
      </w:tabs>
      <w:spacing w:after="100"/>
      <w:ind w:left="220"/>
    </w:pPr>
    <w:rPr>
      <w:rFonts w:eastAsiaTheme="majorEastAsia"/>
      <w:noProof/>
      <w:color w:val="538135" w:themeColor="accent6" w:themeShade="BF"/>
    </w:rPr>
  </w:style>
  <w:style w:type="character" w:customStyle="1" w:styleId="Heading3Char">
    <w:name w:val="Heading 3 Char"/>
    <w:basedOn w:val="DefaultParagraphFont"/>
    <w:link w:val="Heading3"/>
    <w:uiPriority w:val="9"/>
    <w:rsid w:val="009A00F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A130D"/>
    <w:pPr>
      <w:tabs>
        <w:tab w:val="right" w:leader="dot" w:pos="12950"/>
      </w:tabs>
      <w:spacing w:after="100"/>
      <w:ind w:left="440"/>
    </w:pPr>
    <w:rPr>
      <w:noProof/>
      <w:color w:val="538135" w:themeColor="accent6" w:themeShade="BF"/>
    </w:rPr>
  </w:style>
  <w:style w:type="table" w:styleId="TableGrid">
    <w:name w:val="Table Grid"/>
    <w:basedOn w:val="TableNormal"/>
    <w:uiPriority w:val="39"/>
    <w:rsid w:val="002762F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62F5"/>
    <w:pPr>
      <w:spacing w:after="120" w:line="240" w:lineRule="auto"/>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2762F5"/>
    <w:rPr>
      <w:rFonts w:ascii="Times New Roman" w:eastAsia="Times New Roman" w:hAnsi="Times New Roman" w:cs="Times New Roman"/>
      <w:sz w:val="24"/>
      <w:szCs w:val="24"/>
      <w:lang w:val="en-NZ" w:eastAsia="en-NZ"/>
    </w:rPr>
  </w:style>
  <w:style w:type="character" w:customStyle="1" w:styleId="Heading4Char">
    <w:name w:val="Heading 4 Char"/>
    <w:basedOn w:val="DefaultParagraphFont"/>
    <w:link w:val="Heading4"/>
    <w:uiPriority w:val="9"/>
    <w:rsid w:val="007640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323F6"/>
    <w:rPr>
      <w:color w:val="605E5C"/>
      <w:shd w:val="clear" w:color="auto" w:fill="E1DFDD"/>
    </w:rPr>
  </w:style>
  <w:style w:type="paragraph" w:customStyle="1" w:styleId="Standard">
    <w:name w:val="Standard"/>
    <w:basedOn w:val="ListParagraph"/>
    <w:qFormat/>
    <w:rsid w:val="00C672ED"/>
    <w:pPr>
      <w:numPr>
        <w:numId w:val="1"/>
      </w:numPr>
      <w:tabs>
        <w:tab w:val="left" w:pos="1418"/>
      </w:tabs>
      <w:spacing w:before="600" w:after="120" w:line="240" w:lineRule="auto"/>
      <w:contextualSpacing w:val="0"/>
    </w:pPr>
    <w:rPr>
      <w:rFonts w:ascii="Arial" w:eastAsia="Calibri" w:hAnsi="Arial" w:cs="Times New Roman"/>
      <w:b/>
      <w:lang w:val="en-AU"/>
    </w:rPr>
  </w:style>
  <w:style w:type="paragraph" w:customStyle="1" w:styleId="StandardElement">
    <w:name w:val="Standard Element"/>
    <w:basedOn w:val="Standard"/>
    <w:qFormat/>
    <w:rsid w:val="00C672ED"/>
    <w:pPr>
      <w:numPr>
        <w:ilvl w:val="1"/>
      </w:numPr>
      <w:spacing w:before="120"/>
    </w:pPr>
    <w:rPr>
      <w:b w:val="0"/>
    </w:rPr>
  </w:style>
  <w:style w:type="paragraph" w:customStyle="1" w:styleId="TableText">
    <w:name w:val="Table Text"/>
    <w:basedOn w:val="Normal"/>
    <w:qFormat/>
    <w:rsid w:val="00C672ED"/>
    <w:pPr>
      <w:spacing w:before="120" w:after="120" w:line="240" w:lineRule="auto"/>
    </w:pPr>
    <w:rPr>
      <w:rFonts w:ascii="Arial" w:eastAsia="Times New Roman" w:hAnsi="Arial" w:cs="Arial"/>
      <w:sz w:val="20"/>
      <w:szCs w:val="20"/>
      <w:lang w:val="en-AU" w:eastAsia="en-AU"/>
    </w:rPr>
  </w:style>
  <w:style w:type="paragraph" w:styleId="Caption">
    <w:name w:val="caption"/>
    <w:basedOn w:val="Normal"/>
    <w:next w:val="Normal"/>
    <w:uiPriority w:val="35"/>
    <w:unhideWhenUsed/>
    <w:qFormat/>
    <w:rsid w:val="00C672ED"/>
    <w:pPr>
      <w:spacing w:after="200" w:line="240" w:lineRule="auto"/>
    </w:pPr>
    <w:rPr>
      <w:rFonts w:ascii="Arial" w:eastAsia="Calibri" w:hAnsi="Arial" w:cs="Times New Roman"/>
      <w:b/>
      <w:bCs/>
      <w:color w:val="4472C4" w:themeColor="accent1"/>
      <w:sz w:val="18"/>
      <w:szCs w:val="18"/>
      <w:lang w:val="en-AU"/>
    </w:rPr>
  </w:style>
  <w:style w:type="paragraph" w:customStyle="1" w:styleId="TableListNumber">
    <w:name w:val="Table List Number"/>
    <w:basedOn w:val="Normal"/>
    <w:qFormat/>
    <w:rsid w:val="00C672ED"/>
    <w:pPr>
      <w:numPr>
        <w:numId w:val="2"/>
      </w:numPr>
      <w:tabs>
        <w:tab w:val="left" w:pos="459"/>
      </w:tabs>
      <w:spacing w:before="120" w:after="120" w:line="240" w:lineRule="auto"/>
    </w:pPr>
    <w:rPr>
      <w:rFonts w:ascii="Arial" w:eastAsia="Times New Roman" w:hAnsi="Arial" w:cs="Arial"/>
      <w:sz w:val="20"/>
      <w:szCs w:val="20"/>
      <w:lang w:val="en-AU" w:eastAsia="en-AU"/>
    </w:rPr>
  </w:style>
  <w:style w:type="paragraph" w:customStyle="1" w:styleId="SuperHeading">
    <w:name w:val="SuperHeading"/>
    <w:basedOn w:val="Normal"/>
    <w:rsid w:val="00CC5AC2"/>
    <w:pPr>
      <w:keepNext/>
      <w:keepLines/>
      <w:spacing w:before="240" w:after="120" w:line="240" w:lineRule="auto"/>
      <w:outlineLvl w:val="0"/>
    </w:pPr>
    <w:rPr>
      <w:rFonts w:ascii="Times New Roman" w:eastAsia="Times New Roman" w:hAnsi="Times New Roman" w:cs="Times New Roman"/>
      <w:b/>
      <w:sz w:val="32"/>
      <w:szCs w:val="20"/>
      <w:lang w:val="en-AU"/>
    </w:rPr>
  </w:style>
  <w:style w:type="paragraph" w:styleId="List">
    <w:name w:val="List"/>
    <w:basedOn w:val="BodyText"/>
    <w:next w:val="BodyText"/>
    <w:rsid w:val="00CC5AC2"/>
    <w:pPr>
      <w:keepLines/>
      <w:tabs>
        <w:tab w:val="left" w:pos="340"/>
      </w:tabs>
      <w:spacing w:before="60" w:after="60"/>
      <w:ind w:left="340" w:hanging="340"/>
    </w:pPr>
    <w:rPr>
      <w:szCs w:val="22"/>
      <w:lang w:val="en-AU" w:eastAsia="en-US"/>
    </w:rPr>
  </w:style>
  <w:style w:type="paragraph" w:customStyle="1" w:styleId="AllowPageBreak">
    <w:name w:val="AllowPageBreak"/>
    <w:rsid w:val="00CC5AC2"/>
    <w:pPr>
      <w:widowControl w:val="0"/>
      <w:spacing w:after="0" w:line="240" w:lineRule="auto"/>
    </w:pPr>
    <w:rPr>
      <w:rFonts w:ascii="Times New Roman" w:eastAsia="Times New Roman" w:hAnsi="Times New Roman" w:cs="Times New Roman"/>
      <w:noProof/>
      <w:sz w:val="2"/>
      <w:szCs w:val="20"/>
      <w:lang w:val="en-AU"/>
    </w:rPr>
  </w:style>
  <w:style w:type="character" w:styleId="FollowedHyperlink">
    <w:name w:val="FollowedHyperlink"/>
    <w:basedOn w:val="DefaultParagraphFont"/>
    <w:uiPriority w:val="99"/>
    <w:semiHidden/>
    <w:unhideWhenUsed/>
    <w:rsid w:val="001B5F61"/>
    <w:rPr>
      <w:color w:val="954F72" w:themeColor="followedHyperlink"/>
      <w:u w:val="single"/>
    </w:rPr>
  </w:style>
  <w:style w:type="paragraph" w:styleId="EndnoteText">
    <w:name w:val="endnote text"/>
    <w:basedOn w:val="Normal"/>
    <w:link w:val="EndnoteTextChar"/>
    <w:uiPriority w:val="99"/>
    <w:semiHidden/>
    <w:unhideWhenUsed/>
    <w:rsid w:val="00EF2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A4C"/>
    <w:rPr>
      <w:sz w:val="20"/>
      <w:szCs w:val="20"/>
    </w:rPr>
  </w:style>
  <w:style w:type="character" w:styleId="EndnoteReference">
    <w:name w:val="endnote reference"/>
    <w:basedOn w:val="DefaultParagraphFont"/>
    <w:uiPriority w:val="99"/>
    <w:semiHidden/>
    <w:unhideWhenUsed/>
    <w:rsid w:val="00EF2A4C"/>
    <w:rPr>
      <w:vertAlign w:val="superscript"/>
    </w:rPr>
  </w:style>
  <w:style w:type="character" w:styleId="CommentReference">
    <w:name w:val="annotation reference"/>
    <w:basedOn w:val="DefaultParagraphFont"/>
    <w:uiPriority w:val="99"/>
    <w:semiHidden/>
    <w:unhideWhenUsed/>
    <w:rsid w:val="00415876"/>
    <w:rPr>
      <w:sz w:val="16"/>
      <w:szCs w:val="16"/>
    </w:rPr>
  </w:style>
  <w:style w:type="paragraph" w:styleId="CommentText">
    <w:name w:val="annotation text"/>
    <w:basedOn w:val="Normal"/>
    <w:link w:val="CommentTextChar"/>
    <w:uiPriority w:val="99"/>
    <w:semiHidden/>
    <w:unhideWhenUsed/>
    <w:rsid w:val="00415876"/>
    <w:pPr>
      <w:spacing w:line="240" w:lineRule="auto"/>
    </w:pPr>
    <w:rPr>
      <w:sz w:val="20"/>
      <w:szCs w:val="20"/>
    </w:rPr>
  </w:style>
  <w:style w:type="character" w:customStyle="1" w:styleId="CommentTextChar">
    <w:name w:val="Comment Text Char"/>
    <w:basedOn w:val="DefaultParagraphFont"/>
    <w:link w:val="CommentText"/>
    <w:uiPriority w:val="99"/>
    <w:semiHidden/>
    <w:rsid w:val="00415876"/>
    <w:rPr>
      <w:sz w:val="20"/>
      <w:szCs w:val="20"/>
    </w:rPr>
  </w:style>
  <w:style w:type="paragraph" w:styleId="CommentSubject">
    <w:name w:val="annotation subject"/>
    <w:basedOn w:val="CommentText"/>
    <w:next w:val="CommentText"/>
    <w:link w:val="CommentSubjectChar"/>
    <w:uiPriority w:val="99"/>
    <w:semiHidden/>
    <w:unhideWhenUsed/>
    <w:rsid w:val="00415876"/>
    <w:rPr>
      <w:b/>
      <w:bCs/>
    </w:rPr>
  </w:style>
  <w:style w:type="character" w:customStyle="1" w:styleId="CommentSubjectChar">
    <w:name w:val="Comment Subject Char"/>
    <w:basedOn w:val="CommentTextChar"/>
    <w:link w:val="CommentSubject"/>
    <w:uiPriority w:val="99"/>
    <w:semiHidden/>
    <w:rsid w:val="00415876"/>
    <w:rPr>
      <w:b/>
      <w:bCs/>
      <w:sz w:val="20"/>
      <w:szCs w:val="20"/>
    </w:rPr>
  </w:style>
  <w:style w:type="character" w:customStyle="1" w:styleId="ListParagraphChar">
    <w:name w:val="List Paragraph Char"/>
    <w:link w:val="ListParagraph"/>
    <w:uiPriority w:val="34"/>
    <w:locked/>
    <w:rsid w:val="00C2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4">
      <w:bodyDiv w:val="1"/>
      <w:marLeft w:val="0"/>
      <w:marRight w:val="0"/>
      <w:marTop w:val="0"/>
      <w:marBottom w:val="0"/>
      <w:divBdr>
        <w:top w:val="none" w:sz="0" w:space="0" w:color="auto"/>
        <w:left w:val="none" w:sz="0" w:space="0" w:color="auto"/>
        <w:bottom w:val="none" w:sz="0" w:space="0" w:color="auto"/>
        <w:right w:val="none" w:sz="0" w:space="0" w:color="auto"/>
      </w:divBdr>
    </w:div>
    <w:div w:id="82533093">
      <w:bodyDiv w:val="1"/>
      <w:marLeft w:val="0"/>
      <w:marRight w:val="0"/>
      <w:marTop w:val="0"/>
      <w:marBottom w:val="0"/>
      <w:divBdr>
        <w:top w:val="none" w:sz="0" w:space="0" w:color="auto"/>
        <w:left w:val="none" w:sz="0" w:space="0" w:color="auto"/>
        <w:bottom w:val="none" w:sz="0" w:space="0" w:color="auto"/>
        <w:right w:val="none" w:sz="0" w:space="0" w:color="auto"/>
      </w:divBdr>
    </w:div>
    <w:div w:id="88963041">
      <w:bodyDiv w:val="1"/>
      <w:marLeft w:val="0"/>
      <w:marRight w:val="0"/>
      <w:marTop w:val="0"/>
      <w:marBottom w:val="0"/>
      <w:divBdr>
        <w:top w:val="none" w:sz="0" w:space="0" w:color="auto"/>
        <w:left w:val="none" w:sz="0" w:space="0" w:color="auto"/>
        <w:bottom w:val="none" w:sz="0" w:space="0" w:color="auto"/>
        <w:right w:val="none" w:sz="0" w:space="0" w:color="auto"/>
      </w:divBdr>
    </w:div>
    <w:div w:id="155193201">
      <w:bodyDiv w:val="1"/>
      <w:marLeft w:val="0"/>
      <w:marRight w:val="0"/>
      <w:marTop w:val="0"/>
      <w:marBottom w:val="0"/>
      <w:divBdr>
        <w:top w:val="none" w:sz="0" w:space="0" w:color="auto"/>
        <w:left w:val="none" w:sz="0" w:space="0" w:color="auto"/>
        <w:bottom w:val="none" w:sz="0" w:space="0" w:color="auto"/>
        <w:right w:val="none" w:sz="0" w:space="0" w:color="auto"/>
      </w:divBdr>
    </w:div>
    <w:div w:id="321590052">
      <w:bodyDiv w:val="1"/>
      <w:marLeft w:val="0"/>
      <w:marRight w:val="0"/>
      <w:marTop w:val="0"/>
      <w:marBottom w:val="0"/>
      <w:divBdr>
        <w:top w:val="none" w:sz="0" w:space="0" w:color="auto"/>
        <w:left w:val="none" w:sz="0" w:space="0" w:color="auto"/>
        <w:bottom w:val="none" w:sz="0" w:space="0" w:color="auto"/>
        <w:right w:val="none" w:sz="0" w:space="0" w:color="auto"/>
      </w:divBdr>
    </w:div>
    <w:div w:id="322778410">
      <w:bodyDiv w:val="1"/>
      <w:marLeft w:val="0"/>
      <w:marRight w:val="0"/>
      <w:marTop w:val="0"/>
      <w:marBottom w:val="0"/>
      <w:divBdr>
        <w:top w:val="none" w:sz="0" w:space="0" w:color="auto"/>
        <w:left w:val="none" w:sz="0" w:space="0" w:color="auto"/>
        <w:bottom w:val="none" w:sz="0" w:space="0" w:color="auto"/>
        <w:right w:val="none" w:sz="0" w:space="0" w:color="auto"/>
      </w:divBdr>
    </w:div>
    <w:div w:id="370224264">
      <w:bodyDiv w:val="1"/>
      <w:marLeft w:val="0"/>
      <w:marRight w:val="0"/>
      <w:marTop w:val="0"/>
      <w:marBottom w:val="0"/>
      <w:divBdr>
        <w:top w:val="none" w:sz="0" w:space="0" w:color="auto"/>
        <w:left w:val="none" w:sz="0" w:space="0" w:color="auto"/>
        <w:bottom w:val="none" w:sz="0" w:space="0" w:color="auto"/>
        <w:right w:val="none" w:sz="0" w:space="0" w:color="auto"/>
      </w:divBdr>
    </w:div>
    <w:div w:id="399449652">
      <w:bodyDiv w:val="1"/>
      <w:marLeft w:val="0"/>
      <w:marRight w:val="0"/>
      <w:marTop w:val="0"/>
      <w:marBottom w:val="0"/>
      <w:divBdr>
        <w:top w:val="none" w:sz="0" w:space="0" w:color="auto"/>
        <w:left w:val="none" w:sz="0" w:space="0" w:color="auto"/>
        <w:bottom w:val="none" w:sz="0" w:space="0" w:color="auto"/>
        <w:right w:val="none" w:sz="0" w:space="0" w:color="auto"/>
      </w:divBdr>
    </w:div>
    <w:div w:id="443230189">
      <w:bodyDiv w:val="1"/>
      <w:marLeft w:val="0"/>
      <w:marRight w:val="0"/>
      <w:marTop w:val="0"/>
      <w:marBottom w:val="0"/>
      <w:divBdr>
        <w:top w:val="none" w:sz="0" w:space="0" w:color="auto"/>
        <w:left w:val="none" w:sz="0" w:space="0" w:color="auto"/>
        <w:bottom w:val="none" w:sz="0" w:space="0" w:color="auto"/>
        <w:right w:val="none" w:sz="0" w:space="0" w:color="auto"/>
      </w:divBdr>
    </w:div>
    <w:div w:id="454372348">
      <w:bodyDiv w:val="1"/>
      <w:marLeft w:val="0"/>
      <w:marRight w:val="0"/>
      <w:marTop w:val="0"/>
      <w:marBottom w:val="0"/>
      <w:divBdr>
        <w:top w:val="none" w:sz="0" w:space="0" w:color="auto"/>
        <w:left w:val="none" w:sz="0" w:space="0" w:color="auto"/>
        <w:bottom w:val="none" w:sz="0" w:space="0" w:color="auto"/>
        <w:right w:val="none" w:sz="0" w:space="0" w:color="auto"/>
      </w:divBdr>
    </w:div>
    <w:div w:id="484518570">
      <w:bodyDiv w:val="1"/>
      <w:marLeft w:val="0"/>
      <w:marRight w:val="0"/>
      <w:marTop w:val="0"/>
      <w:marBottom w:val="0"/>
      <w:divBdr>
        <w:top w:val="none" w:sz="0" w:space="0" w:color="auto"/>
        <w:left w:val="none" w:sz="0" w:space="0" w:color="auto"/>
        <w:bottom w:val="none" w:sz="0" w:space="0" w:color="auto"/>
        <w:right w:val="none" w:sz="0" w:space="0" w:color="auto"/>
      </w:divBdr>
    </w:div>
    <w:div w:id="501166737">
      <w:bodyDiv w:val="1"/>
      <w:marLeft w:val="0"/>
      <w:marRight w:val="0"/>
      <w:marTop w:val="0"/>
      <w:marBottom w:val="0"/>
      <w:divBdr>
        <w:top w:val="none" w:sz="0" w:space="0" w:color="auto"/>
        <w:left w:val="none" w:sz="0" w:space="0" w:color="auto"/>
        <w:bottom w:val="none" w:sz="0" w:space="0" w:color="auto"/>
        <w:right w:val="none" w:sz="0" w:space="0" w:color="auto"/>
      </w:divBdr>
    </w:div>
    <w:div w:id="531726182">
      <w:bodyDiv w:val="1"/>
      <w:marLeft w:val="0"/>
      <w:marRight w:val="0"/>
      <w:marTop w:val="0"/>
      <w:marBottom w:val="0"/>
      <w:divBdr>
        <w:top w:val="none" w:sz="0" w:space="0" w:color="auto"/>
        <w:left w:val="none" w:sz="0" w:space="0" w:color="auto"/>
        <w:bottom w:val="none" w:sz="0" w:space="0" w:color="auto"/>
        <w:right w:val="none" w:sz="0" w:space="0" w:color="auto"/>
      </w:divBdr>
    </w:div>
    <w:div w:id="574710553">
      <w:bodyDiv w:val="1"/>
      <w:marLeft w:val="0"/>
      <w:marRight w:val="0"/>
      <w:marTop w:val="0"/>
      <w:marBottom w:val="0"/>
      <w:divBdr>
        <w:top w:val="none" w:sz="0" w:space="0" w:color="auto"/>
        <w:left w:val="none" w:sz="0" w:space="0" w:color="auto"/>
        <w:bottom w:val="none" w:sz="0" w:space="0" w:color="auto"/>
        <w:right w:val="none" w:sz="0" w:space="0" w:color="auto"/>
      </w:divBdr>
    </w:div>
    <w:div w:id="593710842">
      <w:bodyDiv w:val="1"/>
      <w:marLeft w:val="0"/>
      <w:marRight w:val="0"/>
      <w:marTop w:val="0"/>
      <w:marBottom w:val="0"/>
      <w:divBdr>
        <w:top w:val="none" w:sz="0" w:space="0" w:color="auto"/>
        <w:left w:val="none" w:sz="0" w:space="0" w:color="auto"/>
        <w:bottom w:val="none" w:sz="0" w:space="0" w:color="auto"/>
        <w:right w:val="none" w:sz="0" w:space="0" w:color="auto"/>
      </w:divBdr>
    </w:div>
    <w:div w:id="645473272">
      <w:bodyDiv w:val="1"/>
      <w:marLeft w:val="0"/>
      <w:marRight w:val="0"/>
      <w:marTop w:val="0"/>
      <w:marBottom w:val="0"/>
      <w:divBdr>
        <w:top w:val="none" w:sz="0" w:space="0" w:color="auto"/>
        <w:left w:val="none" w:sz="0" w:space="0" w:color="auto"/>
        <w:bottom w:val="none" w:sz="0" w:space="0" w:color="auto"/>
        <w:right w:val="none" w:sz="0" w:space="0" w:color="auto"/>
      </w:divBdr>
    </w:div>
    <w:div w:id="688606500">
      <w:bodyDiv w:val="1"/>
      <w:marLeft w:val="0"/>
      <w:marRight w:val="0"/>
      <w:marTop w:val="0"/>
      <w:marBottom w:val="0"/>
      <w:divBdr>
        <w:top w:val="none" w:sz="0" w:space="0" w:color="auto"/>
        <w:left w:val="none" w:sz="0" w:space="0" w:color="auto"/>
        <w:bottom w:val="none" w:sz="0" w:space="0" w:color="auto"/>
        <w:right w:val="none" w:sz="0" w:space="0" w:color="auto"/>
      </w:divBdr>
    </w:div>
    <w:div w:id="712340840">
      <w:bodyDiv w:val="1"/>
      <w:marLeft w:val="0"/>
      <w:marRight w:val="0"/>
      <w:marTop w:val="0"/>
      <w:marBottom w:val="0"/>
      <w:divBdr>
        <w:top w:val="none" w:sz="0" w:space="0" w:color="auto"/>
        <w:left w:val="none" w:sz="0" w:space="0" w:color="auto"/>
        <w:bottom w:val="none" w:sz="0" w:space="0" w:color="auto"/>
        <w:right w:val="none" w:sz="0" w:space="0" w:color="auto"/>
      </w:divBdr>
    </w:div>
    <w:div w:id="729574324">
      <w:bodyDiv w:val="1"/>
      <w:marLeft w:val="0"/>
      <w:marRight w:val="0"/>
      <w:marTop w:val="0"/>
      <w:marBottom w:val="0"/>
      <w:divBdr>
        <w:top w:val="none" w:sz="0" w:space="0" w:color="auto"/>
        <w:left w:val="none" w:sz="0" w:space="0" w:color="auto"/>
        <w:bottom w:val="none" w:sz="0" w:space="0" w:color="auto"/>
        <w:right w:val="none" w:sz="0" w:space="0" w:color="auto"/>
      </w:divBdr>
    </w:div>
    <w:div w:id="736822628">
      <w:bodyDiv w:val="1"/>
      <w:marLeft w:val="0"/>
      <w:marRight w:val="0"/>
      <w:marTop w:val="0"/>
      <w:marBottom w:val="0"/>
      <w:divBdr>
        <w:top w:val="none" w:sz="0" w:space="0" w:color="auto"/>
        <w:left w:val="none" w:sz="0" w:space="0" w:color="auto"/>
        <w:bottom w:val="none" w:sz="0" w:space="0" w:color="auto"/>
        <w:right w:val="none" w:sz="0" w:space="0" w:color="auto"/>
      </w:divBdr>
    </w:div>
    <w:div w:id="759300400">
      <w:bodyDiv w:val="1"/>
      <w:marLeft w:val="0"/>
      <w:marRight w:val="0"/>
      <w:marTop w:val="0"/>
      <w:marBottom w:val="0"/>
      <w:divBdr>
        <w:top w:val="none" w:sz="0" w:space="0" w:color="auto"/>
        <w:left w:val="none" w:sz="0" w:space="0" w:color="auto"/>
        <w:bottom w:val="none" w:sz="0" w:space="0" w:color="auto"/>
        <w:right w:val="none" w:sz="0" w:space="0" w:color="auto"/>
      </w:divBdr>
    </w:div>
    <w:div w:id="776952798">
      <w:bodyDiv w:val="1"/>
      <w:marLeft w:val="0"/>
      <w:marRight w:val="0"/>
      <w:marTop w:val="0"/>
      <w:marBottom w:val="0"/>
      <w:divBdr>
        <w:top w:val="none" w:sz="0" w:space="0" w:color="auto"/>
        <w:left w:val="none" w:sz="0" w:space="0" w:color="auto"/>
        <w:bottom w:val="none" w:sz="0" w:space="0" w:color="auto"/>
        <w:right w:val="none" w:sz="0" w:space="0" w:color="auto"/>
      </w:divBdr>
    </w:div>
    <w:div w:id="786126157">
      <w:bodyDiv w:val="1"/>
      <w:marLeft w:val="0"/>
      <w:marRight w:val="0"/>
      <w:marTop w:val="0"/>
      <w:marBottom w:val="0"/>
      <w:divBdr>
        <w:top w:val="none" w:sz="0" w:space="0" w:color="auto"/>
        <w:left w:val="none" w:sz="0" w:space="0" w:color="auto"/>
        <w:bottom w:val="none" w:sz="0" w:space="0" w:color="auto"/>
        <w:right w:val="none" w:sz="0" w:space="0" w:color="auto"/>
      </w:divBdr>
    </w:div>
    <w:div w:id="923225379">
      <w:bodyDiv w:val="1"/>
      <w:marLeft w:val="0"/>
      <w:marRight w:val="0"/>
      <w:marTop w:val="0"/>
      <w:marBottom w:val="0"/>
      <w:divBdr>
        <w:top w:val="none" w:sz="0" w:space="0" w:color="auto"/>
        <w:left w:val="none" w:sz="0" w:space="0" w:color="auto"/>
        <w:bottom w:val="none" w:sz="0" w:space="0" w:color="auto"/>
        <w:right w:val="none" w:sz="0" w:space="0" w:color="auto"/>
      </w:divBdr>
    </w:div>
    <w:div w:id="1050307418">
      <w:bodyDiv w:val="1"/>
      <w:marLeft w:val="0"/>
      <w:marRight w:val="0"/>
      <w:marTop w:val="0"/>
      <w:marBottom w:val="0"/>
      <w:divBdr>
        <w:top w:val="none" w:sz="0" w:space="0" w:color="auto"/>
        <w:left w:val="none" w:sz="0" w:space="0" w:color="auto"/>
        <w:bottom w:val="none" w:sz="0" w:space="0" w:color="auto"/>
        <w:right w:val="none" w:sz="0" w:space="0" w:color="auto"/>
      </w:divBdr>
    </w:div>
    <w:div w:id="1077895864">
      <w:bodyDiv w:val="1"/>
      <w:marLeft w:val="0"/>
      <w:marRight w:val="0"/>
      <w:marTop w:val="0"/>
      <w:marBottom w:val="0"/>
      <w:divBdr>
        <w:top w:val="none" w:sz="0" w:space="0" w:color="auto"/>
        <w:left w:val="none" w:sz="0" w:space="0" w:color="auto"/>
        <w:bottom w:val="none" w:sz="0" w:space="0" w:color="auto"/>
        <w:right w:val="none" w:sz="0" w:space="0" w:color="auto"/>
      </w:divBdr>
    </w:div>
    <w:div w:id="1081101967">
      <w:bodyDiv w:val="1"/>
      <w:marLeft w:val="0"/>
      <w:marRight w:val="0"/>
      <w:marTop w:val="0"/>
      <w:marBottom w:val="0"/>
      <w:divBdr>
        <w:top w:val="none" w:sz="0" w:space="0" w:color="auto"/>
        <w:left w:val="none" w:sz="0" w:space="0" w:color="auto"/>
        <w:bottom w:val="none" w:sz="0" w:space="0" w:color="auto"/>
        <w:right w:val="none" w:sz="0" w:space="0" w:color="auto"/>
      </w:divBdr>
    </w:div>
    <w:div w:id="1095050756">
      <w:bodyDiv w:val="1"/>
      <w:marLeft w:val="0"/>
      <w:marRight w:val="0"/>
      <w:marTop w:val="0"/>
      <w:marBottom w:val="0"/>
      <w:divBdr>
        <w:top w:val="none" w:sz="0" w:space="0" w:color="auto"/>
        <w:left w:val="none" w:sz="0" w:space="0" w:color="auto"/>
        <w:bottom w:val="none" w:sz="0" w:space="0" w:color="auto"/>
        <w:right w:val="none" w:sz="0" w:space="0" w:color="auto"/>
      </w:divBdr>
    </w:div>
    <w:div w:id="1146822572">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4102197">
      <w:bodyDiv w:val="1"/>
      <w:marLeft w:val="0"/>
      <w:marRight w:val="0"/>
      <w:marTop w:val="0"/>
      <w:marBottom w:val="0"/>
      <w:divBdr>
        <w:top w:val="none" w:sz="0" w:space="0" w:color="auto"/>
        <w:left w:val="none" w:sz="0" w:space="0" w:color="auto"/>
        <w:bottom w:val="none" w:sz="0" w:space="0" w:color="auto"/>
        <w:right w:val="none" w:sz="0" w:space="0" w:color="auto"/>
      </w:divBdr>
    </w:div>
    <w:div w:id="1194926724">
      <w:bodyDiv w:val="1"/>
      <w:marLeft w:val="0"/>
      <w:marRight w:val="0"/>
      <w:marTop w:val="0"/>
      <w:marBottom w:val="0"/>
      <w:divBdr>
        <w:top w:val="none" w:sz="0" w:space="0" w:color="auto"/>
        <w:left w:val="none" w:sz="0" w:space="0" w:color="auto"/>
        <w:bottom w:val="none" w:sz="0" w:space="0" w:color="auto"/>
        <w:right w:val="none" w:sz="0" w:space="0" w:color="auto"/>
      </w:divBdr>
    </w:div>
    <w:div w:id="1212301201">
      <w:bodyDiv w:val="1"/>
      <w:marLeft w:val="0"/>
      <w:marRight w:val="0"/>
      <w:marTop w:val="0"/>
      <w:marBottom w:val="0"/>
      <w:divBdr>
        <w:top w:val="none" w:sz="0" w:space="0" w:color="auto"/>
        <w:left w:val="none" w:sz="0" w:space="0" w:color="auto"/>
        <w:bottom w:val="none" w:sz="0" w:space="0" w:color="auto"/>
        <w:right w:val="none" w:sz="0" w:space="0" w:color="auto"/>
      </w:divBdr>
    </w:div>
    <w:div w:id="1212382845">
      <w:bodyDiv w:val="1"/>
      <w:marLeft w:val="0"/>
      <w:marRight w:val="0"/>
      <w:marTop w:val="0"/>
      <w:marBottom w:val="0"/>
      <w:divBdr>
        <w:top w:val="none" w:sz="0" w:space="0" w:color="auto"/>
        <w:left w:val="none" w:sz="0" w:space="0" w:color="auto"/>
        <w:bottom w:val="none" w:sz="0" w:space="0" w:color="auto"/>
        <w:right w:val="none" w:sz="0" w:space="0" w:color="auto"/>
      </w:divBdr>
    </w:div>
    <w:div w:id="1214391937">
      <w:bodyDiv w:val="1"/>
      <w:marLeft w:val="0"/>
      <w:marRight w:val="0"/>
      <w:marTop w:val="0"/>
      <w:marBottom w:val="0"/>
      <w:divBdr>
        <w:top w:val="none" w:sz="0" w:space="0" w:color="auto"/>
        <w:left w:val="none" w:sz="0" w:space="0" w:color="auto"/>
        <w:bottom w:val="none" w:sz="0" w:space="0" w:color="auto"/>
        <w:right w:val="none" w:sz="0" w:space="0" w:color="auto"/>
      </w:divBdr>
    </w:div>
    <w:div w:id="1268586851">
      <w:bodyDiv w:val="1"/>
      <w:marLeft w:val="0"/>
      <w:marRight w:val="0"/>
      <w:marTop w:val="0"/>
      <w:marBottom w:val="0"/>
      <w:divBdr>
        <w:top w:val="none" w:sz="0" w:space="0" w:color="auto"/>
        <w:left w:val="none" w:sz="0" w:space="0" w:color="auto"/>
        <w:bottom w:val="none" w:sz="0" w:space="0" w:color="auto"/>
        <w:right w:val="none" w:sz="0" w:space="0" w:color="auto"/>
      </w:divBdr>
    </w:div>
    <w:div w:id="1277368433">
      <w:bodyDiv w:val="1"/>
      <w:marLeft w:val="0"/>
      <w:marRight w:val="0"/>
      <w:marTop w:val="0"/>
      <w:marBottom w:val="0"/>
      <w:divBdr>
        <w:top w:val="none" w:sz="0" w:space="0" w:color="auto"/>
        <w:left w:val="none" w:sz="0" w:space="0" w:color="auto"/>
        <w:bottom w:val="none" w:sz="0" w:space="0" w:color="auto"/>
        <w:right w:val="none" w:sz="0" w:space="0" w:color="auto"/>
      </w:divBdr>
      <w:divsChild>
        <w:div w:id="1542013862">
          <w:marLeft w:val="0"/>
          <w:marRight w:val="0"/>
          <w:marTop w:val="0"/>
          <w:marBottom w:val="0"/>
          <w:divBdr>
            <w:top w:val="none" w:sz="0" w:space="0" w:color="auto"/>
            <w:left w:val="none" w:sz="0" w:space="0" w:color="auto"/>
            <w:bottom w:val="none" w:sz="0" w:space="0" w:color="auto"/>
            <w:right w:val="none" w:sz="0" w:space="0" w:color="auto"/>
          </w:divBdr>
        </w:div>
        <w:div w:id="1447114553">
          <w:marLeft w:val="0"/>
          <w:marRight w:val="0"/>
          <w:marTop w:val="0"/>
          <w:marBottom w:val="0"/>
          <w:divBdr>
            <w:top w:val="none" w:sz="0" w:space="0" w:color="auto"/>
            <w:left w:val="none" w:sz="0" w:space="0" w:color="auto"/>
            <w:bottom w:val="none" w:sz="0" w:space="0" w:color="auto"/>
            <w:right w:val="none" w:sz="0" w:space="0" w:color="auto"/>
          </w:divBdr>
        </w:div>
        <w:div w:id="295185410">
          <w:marLeft w:val="0"/>
          <w:marRight w:val="0"/>
          <w:marTop w:val="0"/>
          <w:marBottom w:val="0"/>
          <w:divBdr>
            <w:top w:val="none" w:sz="0" w:space="0" w:color="auto"/>
            <w:left w:val="none" w:sz="0" w:space="0" w:color="auto"/>
            <w:bottom w:val="none" w:sz="0" w:space="0" w:color="auto"/>
            <w:right w:val="none" w:sz="0" w:space="0" w:color="auto"/>
          </w:divBdr>
        </w:div>
      </w:divsChild>
    </w:div>
    <w:div w:id="1300303816">
      <w:bodyDiv w:val="1"/>
      <w:marLeft w:val="0"/>
      <w:marRight w:val="0"/>
      <w:marTop w:val="0"/>
      <w:marBottom w:val="0"/>
      <w:divBdr>
        <w:top w:val="none" w:sz="0" w:space="0" w:color="auto"/>
        <w:left w:val="none" w:sz="0" w:space="0" w:color="auto"/>
        <w:bottom w:val="none" w:sz="0" w:space="0" w:color="auto"/>
        <w:right w:val="none" w:sz="0" w:space="0" w:color="auto"/>
      </w:divBdr>
    </w:div>
    <w:div w:id="1335497504">
      <w:bodyDiv w:val="1"/>
      <w:marLeft w:val="0"/>
      <w:marRight w:val="0"/>
      <w:marTop w:val="0"/>
      <w:marBottom w:val="0"/>
      <w:divBdr>
        <w:top w:val="none" w:sz="0" w:space="0" w:color="auto"/>
        <w:left w:val="none" w:sz="0" w:space="0" w:color="auto"/>
        <w:bottom w:val="none" w:sz="0" w:space="0" w:color="auto"/>
        <w:right w:val="none" w:sz="0" w:space="0" w:color="auto"/>
      </w:divBdr>
    </w:div>
    <w:div w:id="1336615545">
      <w:bodyDiv w:val="1"/>
      <w:marLeft w:val="0"/>
      <w:marRight w:val="0"/>
      <w:marTop w:val="0"/>
      <w:marBottom w:val="0"/>
      <w:divBdr>
        <w:top w:val="none" w:sz="0" w:space="0" w:color="auto"/>
        <w:left w:val="none" w:sz="0" w:space="0" w:color="auto"/>
        <w:bottom w:val="none" w:sz="0" w:space="0" w:color="auto"/>
        <w:right w:val="none" w:sz="0" w:space="0" w:color="auto"/>
      </w:divBdr>
    </w:div>
    <w:div w:id="1372610433">
      <w:bodyDiv w:val="1"/>
      <w:marLeft w:val="0"/>
      <w:marRight w:val="0"/>
      <w:marTop w:val="0"/>
      <w:marBottom w:val="0"/>
      <w:divBdr>
        <w:top w:val="none" w:sz="0" w:space="0" w:color="auto"/>
        <w:left w:val="none" w:sz="0" w:space="0" w:color="auto"/>
        <w:bottom w:val="none" w:sz="0" w:space="0" w:color="auto"/>
        <w:right w:val="none" w:sz="0" w:space="0" w:color="auto"/>
      </w:divBdr>
    </w:div>
    <w:div w:id="1466508463">
      <w:bodyDiv w:val="1"/>
      <w:marLeft w:val="0"/>
      <w:marRight w:val="0"/>
      <w:marTop w:val="0"/>
      <w:marBottom w:val="0"/>
      <w:divBdr>
        <w:top w:val="none" w:sz="0" w:space="0" w:color="auto"/>
        <w:left w:val="none" w:sz="0" w:space="0" w:color="auto"/>
        <w:bottom w:val="none" w:sz="0" w:space="0" w:color="auto"/>
        <w:right w:val="none" w:sz="0" w:space="0" w:color="auto"/>
      </w:divBdr>
    </w:div>
    <w:div w:id="1479228993">
      <w:bodyDiv w:val="1"/>
      <w:marLeft w:val="0"/>
      <w:marRight w:val="0"/>
      <w:marTop w:val="0"/>
      <w:marBottom w:val="0"/>
      <w:divBdr>
        <w:top w:val="none" w:sz="0" w:space="0" w:color="auto"/>
        <w:left w:val="none" w:sz="0" w:space="0" w:color="auto"/>
        <w:bottom w:val="none" w:sz="0" w:space="0" w:color="auto"/>
        <w:right w:val="none" w:sz="0" w:space="0" w:color="auto"/>
      </w:divBdr>
    </w:div>
    <w:div w:id="1483040612">
      <w:bodyDiv w:val="1"/>
      <w:marLeft w:val="0"/>
      <w:marRight w:val="0"/>
      <w:marTop w:val="0"/>
      <w:marBottom w:val="0"/>
      <w:divBdr>
        <w:top w:val="none" w:sz="0" w:space="0" w:color="auto"/>
        <w:left w:val="none" w:sz="0" w:space="0" w:color="auto"/>
        <w:bottom w:val="none" w:sz="0" w:space="0" w:color="auto"/>
        <w:right w:val="none" w:sz="0" w:space="0" w:color="auto"/>
      </w:divBdr>
    </w:div>
    <w:div w:id="1507211093">
      <w:bodyDiv w:val="1"/>
      <w:marLeft w:val="0"/>
      <w:marRight w:val="0"/>
      <w:marTop w:val="0"/>
      <w:marBottom w:val="0"/>
      <w:divBdr>
        <w:top w:val="none" w:sz="0" w:space="0" w:color="auto"/>
        <w:left w:val="none" w:sz="0" w:space="0" w:color="auto"/>
        <w:bottom w:val="none" w:sz="0" w:space="0" w:color="auto"/>
        <w:right w:val="none" w:sz="0" w:space="0" w:color="auto"/>
      </w:divBdr>
    </w:div>
    <w:div w:id="1578131899">
      <w:bodyDiv w:val="1"/>
      <w:marLeft w:val="0"/>
      <w:marRight w:val="0"/>
      <w:marTop w:val="0"/>
      <w:marBottom w:val="0"/>
      <w:divBdr>
        <w:top w:val="none" w:sz="0" w:space="0" w:color="auto"/>
        <w:left w:val="none" w:sz="0" w:space="0" w:color="auto"/>
        <w:bottom w:val="none" w:sz="0" w:space="0" w:color="auto"/>
        <w:right w:val="none" w:sz="0" w:space="0" w:color="auto"/>
      </w:divBdr>
    </w:div>
    <w:div w:id="1607693657">
      <w:bodyDiv w:val="1"/>
      <w:marLeft w:val="0"/>
      <w:marRight w:val="0"/>
      <w:marTop w:val="0"/>
      <w:marBottom w:val="0"/>
      <w:divBdr>
        <w:top w:val="none" w:sz="0" w:space="0" w:color="auto"/>
        <w:left w:val="none" w:sz="0" w:space="0" w:color="auto"/>
        <w:bottom w:val="none" w:sz="0" w:space="0" w:color="auto"/>
        <w:right w:val="none" w:sz="0" w:space="0" w:color="auto"/>
      </w:divBdr>
    </w:div>
    <w:div w:id="1618557682">
      <w:bodyDiv w:val="1"/>
      <w:marLeft w:val="0"/>
      <w:marRight w:val="0"/>
      <w:marTop w:val="0"/>
      <w:marBottom w:val="0"/>
      <w:divBdr>
        <w:top w:val="none" w:sz="0" w:space="0" w:color="auto"/>
        <w:left w:val="none" w:sz="0" w:space="0" w:color="auto"/>
        <w:bottom w:val="none" w:sz="0" w:space="0" w:color="auto"/>
        <w:right w:val="none" w:sz="0" w:space="0" w:color="auto"/>
      </w:divBdr>
    </w:div>
    <w:div w:id="1647396332">
      <w:bodyDiv w:val="1"/>
      <w:marLeft w:val="0"/>
      <w:marRight w:val="0"/>
      <w:marTop w:val="0"/>
      <w:marBottom w:val="0"/>
      <w:divBdr>
        <w:top w:val="none" w:sz="0" w:space="0" w:color="auto"/>
        <w:left w:val="none" w:sz="0" w:space="0" w:color="auto"/>
        <w:bottom w:val="none" w:sz="0" w:space="0" w:color="auto"/>
        <w:right w:val="none" w:sz="0" w:space="0" w:color="auto"/>
      </w:divBdr>
    </w:div>
    <w:div w:id="1675301888">
      <w:bodyDiv w:val="1"/>
      <w:marLeft w:val="0"/>
      <w:marRight w:val="0"/>
      <w:marTop w:val="0"/>
      <w:marBottom w:val="0"/>
      <w:divBdr>
        <w:top w:val="none" w:sz="0" w:space="0" w:color="auto"/>
        <w:left w:val="none" w:sz="0" w:space="0" w:color="auto"/>
        <w:bottom w:val="none" w:sz="0" w:space="0" w:color="auto"/>
        <w:right w:val="none" w:sz="0" w:space="0" w:color="auto"/>
      </w:divBdr>
    </w:div>
    <w:div w:id="1691834513">
      <w:bodyDiv w:val="1"/>
      <w:marLeft w:val="0"/>
      <w:marRight w:val="0"/>
      <w:marTop w:val="0"/>
      <w:marBottom w:val="0"/>
      <w:divBdr>
        <w:top w:val="none" w:sz="0" w:space="0" w:color="auto"/>
        <w:left w:val="none" w:sz="0" w:space="0" w:color="auto"/>
        <w:bottom w:val="none" w:sz="0" w:space="0" w:color="auto"/>
        <w:right w:val="none" w:sz="0" w:space="0" w:color="auto"/>
      </w:divBdr>
    </w:div>
    <w:div w:id="1694570452">
      <w:bodyDiv w:val="1"/>
      <w:marLeft w:val="0"/>
      <w:marRight w:val="0"/>
      <w:marTop w:val="0"/>
      <w:marBottom w:val="0"/>
      <w:divBdr>
        <w:top w:val="none" w:sz="0" w:space="0" w:color="auto"/>
        <w:left w:val="none" w:sz="0" w:space="0" w:color="auto"/>
        <w:bottom w:val="none" w:sz="0" w:space="0" w:color="auto"/>
        <w:right w:val="none" w:sz="0" w:space="0" w:color="auto"/>
      </w:divBdr>
    </w:div>
    <w:div w:id="2046639931">
      <w:bodyDiv w:val="1"/>
      <w:marLeft w:val="0"/>
      <w:marRight w:val="0"/>
      <w:marTop w:val="0"/>
      <w:marBottom w:val="0"/>
      <w:divBdr>
        <w:top w:val="none" w:sz="0" w:space="0" w:color="auto"/>
        <w:left w:val="none" w:sz="0" w:space="0" w:color="auto"/>
        <w:bottom w:val="none" w:sz="0" w:space="0" w:color="auto"/>
        <w:right w:val="none" w:sz="0" w:space="0" w:color="auto"/>
      </w:divBdr>
    </w:div>
    <w:div w:id="2127118295">
      <w:bodyDiv w:val="1"/>
      <w:marLeft w:val="0"/>
      <w:marRight w:val="0"/>
      <w:marTop w:val="0"/>
      <w:marBottom w:val="0"/>
      <w:divBdr>
        <w:top w:val="none" w:sz="0" w:space="0" w:color="auto"/>
        <w:left w:val="none" w:sz="0" w:space="0" w:color="auto"/>
        <w:bottom w:val="none" w:sz="0" w:space="0" w:color="auto"/>
        <w:right w:val="none" w:sz="0" w:space="0" w:color="auto"/>
      </w:divBdr>
    </w:div>
    <w:div w:id="2140103273">
      <w:bodyDiv w:val="1"/>
      <w:marLeft w:val="0"/>
      <w:marRight w:val="0"/>
      <w:marTop w:val="0"/>
      <w:marBottom w:val="0"/>
      <w:divBdr>
        <w:top w:val="none" w:sz="0" w:space="0" w:color="auto"/>
        <w:left w:val="none" w:sz="0" w:space="0" w:color="auto"/>
        <w:bottom w:val="none" w:sz="0" w:space="0" w:color="auto"/>
        <w:right w:val="none" w:sz="0" w:space="0" w:color="auto"/>
      </w:divBdr>
    </w:div>
    <w:div w:id="21430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429c8b46c6dd85db0e7cdbb20e897a69">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5b1c8d1eb08f4c2cb5aeb745e6144b33"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06537-18EB-47D8-8243-BEA39DC45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2D1B1-ACC8-4E57-8434-3424249FE697}">
  <ds:schemaRefs>
    <ds:schemaRef ds:uri="http://schemas.openxmlformats.org/officeDocument/2006/bibliography"/>
  </ds:schemaRefs>
</ds:datastoreItem>
</file>

<file path=customXml/itemProps3.xml><?xml version="1.0" encoding="utf-8"?>
<ds:datastoreItem xmlns:ds="http://schemas.openxmlformats.org/officeDocument/2006/customXml" ds:itemID="{1FD9E6FE-90C6-4D84-AD32-3FB4ACB4D43D}">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customXml/itemProps4.xml><?xml version="1.0" encoding="utf-8"?>
<ds:datastoreItem xmlns:ds="http://schemas.openxmlformats.org/officeDocument/2006/customXml" ds:itemID="{0EA459D9-8D6B-41D7-8A64-2E3AD1CB9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4537</Words>
  <Characters>30527</Characters>
  <Application>Microsoft Office Word</Application>
  <DocSecurity>0</DocSecurity>
  <Lines>2452</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Daniel</dc:creator>
  <cp:keywords/>
  <dc:description/>
  <cp:lastModifiedBy>Stephanie Mortimer</cp:lastModifiedBy>
  <cp:revision>18</cp:revision>
  <cp:lastPrinted>2025-10-24T04:22:00Z</cp:lastPrinted>
  <dcterms:created xsi:type="dcterms:W3CDTF">2025-11-28T17:38:00Z</dcterms:created>
  <dcterms:modified xsi:type="dcterms:W3CDTF">2026-03-18T00:43:00Z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y fmtid="{D5CDD505-2E9C-101B-9397-08002B2CF9AE}" pid="5" name="docLang">
    <vt:lpwstr>en</vt:lpwstr>
  </property>
</Properties>
</file>